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CAE6D" w14:textId="126493A7" w:rsidR="00644EA7" w:rsidRDefault="00644EA7" w:rsidP="00644EA7">
      <w:pPr>
        <w:autoSpaceDE w:val="0"/>
        <w:autoSpaceDN w:val="0"/>
        <w:adjustRightInd w:val="0"/>
        <w:spacing w:after="0" w:line="240" w:lineRule="auto"/>
        <w:jc w:val="both"/>
        <w:rPr>
          <w:rFonts w:ascii="Cambria" w:hAnsi="Cambria" w:cs="Calibri"/>
        </w:rPr>
      </w:pPr>
      <w:r>
        <w:rPr>
          <w:b/>
          <w:color w:val="2E74B5" w:themeColor="accent1" w:themeShade="BF"/>
          <w:sz w:val="28"/>
          <w:szCs w:val="28"/>
        </w:rPr>
        <w:t xml:space="preserve">ΘΕΜΑ </w:t>
      </w:r>
      <w:r w:rsidR="008E6610">
        <w:rPr>
          <w:b/>
          <w:color w:val="2E74B5" w:themeColor="accent1" w:themeShade="BF"/>
          <w:sz w:val="28"/>
          <w:szCs w:val="28"/>
        </w:rPr>
        <w:t>4</w:t>
      </w:r>
      <w:r w:rsidRPr="00D10567">
        <w:rPr>
          <w:b/>
          <w:color w:val="2E74B5" w:themeColor="accent1" w:themeShade="BF"/>
          <w:sz w:val="28"/>
          <w:szCs w:val="28"/>
          <w:vertAlign w:val="superscript"/>
        </w:rPr>
        <w:t>ο</w:t>
      </w:r>
      <w:r>
        <w:rPr>
          <w:b/>
          <w:color w:val="2E74B5" w:themeColor="accent1" w:themeShade="BF"/>
          <w:sz w:val="28"/>
          <w:szCs w:val="28"/>
        </w:rPr>
        <w:t xml:space="preserve">: </w:t>
      </w:r>
      <w:r w:rsidRPr="00DD34DC">
        <w:rPr>
          <w:rFonts w:ascii="Cambria" w:hAnsi="Cambria" w:cs="Calibri"/>
          <w:b/>
        </w:rPr>
        <w:t>Ενημέρωση</w:t>
      </w:r>
      <w:bookmarkStart w:id="0" w:name="_Hlk165459563"/>
      <w:r w:rsidR="002575EB" w:rsidRPr="00DD34DC">
        <w:rPr>
          <w:rFonts w:ascii="Cambria" w:hAnsi="Cambria" w:cs="Calibri"/>
          <w:b/>
        </w:rPr>
        <w:t xml:space="preserve"> για </w:t>
      </w:r>
      <w:r w:rsidR="00E047E6" w:rsidRPr="00DD34DC">
        <w:rPr>
          <w:rFonts w:ascii="Cambria" w:hAnsi="Cambria" w:cs="Calibri"/>
          <w:b/>
        </w:rPr>
        <w:t>την</w:t>
      </w:r>
      <w:r w:rsidR="007B0E85">
        <w:rPr>
          <w:rFonts w:ascii="Cambria" w:hAnsi="Cambria" w:cs="Calibri"/>
          <w:b/>
        </w:rPr>
        <w:t xml:space="preserve"> </w:t>
      </w:r>
      <w:r w:rsidR="002575EB" w:rsidRPr="00DD34DC">
        <w:rPr>
          <w:rFonts w:ascii="Cambria" w:hAnsi="Cambria" w:cs="Calibri"/>
          <w:b/>
        </w:rPr>
        <w:t xml:space="preserve"> </w:t>
      </w:r>
      <w:r w:rsidR="007B0E85">
        <w:rPr>
          <w:rFonts w:ascii="Cambria" w:hAnsi="Cambria" w:cs="Calibri"/>
          <w:b/>
        </w:rPr>
        <w:t>19</w:t>
      </w:r>
      <w:r w:rsidR="002575EB" w:rsidRPr="00DD34DC">
        <w:rPr>
          <w:rFonts w:ascii="Cambria" w:hAnsi="Cambria" w:cs="Calibri"/>
          <w:b/>
          <w:vertAlign w:val="superscript"/>
        </w:rPr>
        <w:t>η</w:t>
      </w:r>
      <w:r w:rsidR="002575EB" w:rsidRPr="00DD34DC">
        <w:rPr>
          <w:rFonts w:ascii="Cambria" w:hAnsi="Cambria" w:cs="Calibri"/>
          <w:b/>
        </w:rPr>
        <w:t xml:space="preserve">, την </w:t>
      </w:r>
      <w:r w:rsidR="007B0E85">
        <w:rPr>
          <w:rFonts w:ascii="Cambria" w:hAnsi="Cambria" w:cs="Calibri"/>
          <w:b/>
        </w:rPr>
        <w:t>20</w:t>
      </w:r>
      <w:r w:rsidR="002575EB" w:rsidRPr="00DD34DC">
        <w:rPr>
          <w:rFonts w:ascii="Cambria" w:hAnsi="Cambria" w:cs="Calibri"/>
          <w:b/>
          <w:vertAlign w:val="superscript"/>
        </w:rPr>
        <w:t>η</w:t>
      </w:r>
      <w:r w:rsidR="002575EB" w:rsidRPr="00DD34DC">
        <w:rPr>
          <w:rFonts w:ascii="Cambria" w:hAnsi="Cambria" w:cs="Calibri"/>
          <w:b/>
        </w:rPr>
        <w:t xml:space="preserve"> και την </w:t>
      </w:r>
      <w:r w:rsidR="007B0E85">
        <w:rPr>
          <w:rFonts w:ascii="Cambria" w:hAnsi="Cambria" w:cs="Calibri"/>
          <w:b/>
        </w:rPr>
        <w:t>2</w:t>
      </w:r>
      <w:r w:rsidR="002575EB" w:rsidRPr="00DD34DC">
        <w:rPr>
          <w:rFonts w:ascii="Cambria" w:hAnsi="Cambria" w:cs="Calibri"/>
          <w:b/>
        </w:rPr>
        <w:t>1</w:t>
      </w:r>
      <w:r w:rsidR="002575EB" w:rsidRPr="00DD34DC">
        <w:rPr>
          <w:rFonts w:ascii="Cambria" w:hAnsi="Cambria" w:cs="Calibri"/>
          <w:b/>
          <w:vertAlign w:val="superscript"/>
        </w:rPr>
        <w:t>η</w:t>
      </w:r>
      <w:r w:rsidR="002575EB" w:rsidRPr="00DD34DC">
        <w:rPr>
          <w:rFonts w:ascii="Cambria" w:hAnsi="Cambria" w:cs="Calibri"/>
          <w:b/>
        </w:rPr>
        <w:t xml:space="preserve"> </w:t>
      </w:r>
      <w:r w:rsidRPr="00DD34DC">
        <w:rPr>
          <w:rFonts w:ascii="Cambria" w:hAnsi="Cambria" w:cs="Calibri"/>
          <w:b/>
        </w:rPr>
        <w:t>φάση εξειδίκευσης</w:t>
      </w:r>
      <w:r w:rsidR="00E047E6" w:rsidRPr="00DD34DC">
        <w:rPr>
          <w:rFonts w:ascii="Cambria" w:hAnsi="Cambria" w:cs="Calibri"/>
          <w:b/>
        </w:rPr>
        <w:t xml:space="preserve"> </w:t>
      </w:r>
      <w:bookmarkEnd w:id="0"/>
      <w:r w:rsidRPr="00DD34DC">
        <w:rPr>
          <w:rFonts w:ascii="Cambria" w:hAnsi="Cambria" w:cs="Calibri"/>
          <w:b/>
        </w:rPr>
        <w:t>, καθώς και έγκριση της μεθοδολογίας αξιολόγησης και των κριτηρίων επιλογής πράξεων  στο πλαίσιο του ΠεΠ Ι.Ν. 2021-2027</w:t>
      </w:r>
      <w:r>
        <w:rPr>
          <w:rFonts w:ascii="Cambria" w:hAnsi="Cambria" w:cs="Calibri"/>
        </w:rPr>
        <w:t xml:space="preserve"> </w:t>
      </w:r>
    </w:p>
    <w:p w14:paraId="20DC3509" w14:textId="77777777" w:rsidR="009B005D" w:rsidRDefault="009B005D" w:rsidP="00D10567">
      <w:pPr>
        <w:autoSpaceDE w:val="0"/>
        <w:autoSpaceDN w:val="0"/>
        <w:adjustRightInd w:val="0"/>
        <w:spacing w:after="0" w:line="240" w:lineRule="auto"/>
        <w:jc w:val="both"/>
        <w:rPr>
          <w:rFonts w:ascii="Cambria" w:hAnsi="Cambria" w:cs="Calibri"/>
          <w:b/>
        </w:rPr>
      </w:pPr>
    </w:p>
    <w:p w14:paraId="3AEB5EE8" w14:textId="77777777" w:rsidR="00445653" w:rsidRPr="0064732E" w:rsidRDefault="00A626EC" w:rsidP="00445653">
      <w:pPr>
        <w:jc w:val="both"/>
        <w:rPr>
          <w:b/>
          <w:color w:val="2E74B5" w:themeColor="accent1" w:themeShade="BF"/>
          <w:sz w:val="24"/>
          <w:szCs w:val="24"/>
        </w:rPr>
      </w:pPr>
      <w:r w:rsidRPr="0064732E">
        <w:rPr>
          <w:b/>
          <w:color w:val="2E74B5" w:themeColor="accent1" w:themeShade="BF"/>
          <w:sz w:val="24"/>
          <w:szCs w:val="24"/>
        </w:rPr>
        <w:t>1.</w:t>
      </w:r>
      <w:r w:rsidR="00445653" w:rsidRPr="0064732E">
        <w:rPr>
          <w:b/>
          <w:color w:val="2E74B5" w:themeColor="accent1" w:themeShade="BF"/>
          <w:sz w:val="24"/>
          <w:szCs w:val="24"/>
        </w:rPr>
        <w:t xml:space="preserve">Διαδικασία </w:t>
      </w:r>
    </w:p>
    <w:p w14:paraId="72A4AC71" w14:textId="77777777" w:rsidR="00445653" w:rsidRDefault="00445653" w:rsidP="00445653">
      <w:pPr>
        <w:jc w:val="both"/>
      </w:pPr>
      <w:r>
        <w:t xml:space="preserve">Οι αρμοδιότητες της ΔΑ όσον αφορά στην επιλογή και έγκριση πράξεων προβλέπονται ως ακολούθως: </w:t>
      </w:r>
    </w:p>
    <w:p w14:paraId="327853CD" w14:textId="77777777" w:rsidR="00445653" w:rsidRDefault="00445653" w:rsidP="00445653">
      <w:pPr>
        <w:jc w:val="both"/>
      </w:pPr>
      <w:r>
        <w:sym w:font="Symbol" w:char="F0B7"/>
      </w:r>
      <w:r>
        <w:t xml:space="preserve"> Άρθρο 73 καν. (ΕΕ) 2021/1060 «Επιλογή πράξεων από τη διαχειριστική αρχή»</w:t>
      </w:r>
    </w:p>
    <w:p w14:paraId="4D33B6EA" w14:textId="77777777" w:rsidR="00445653" w:rsidRPr="00457DED" w:rsidRDefault="00445653" w:rsidP="00445653">
      <w:pPr>
        <w:jc w:val="both"/>
      </w:pPr>
      <w:r w:rsidRPr="00457DED">
        <w:sym w:font="Symbol" w:char="F0B7"/>
      </w:r>
      <w:r w:rsidR="00A626EC" w:rsidRPr="00457DED">
        <w:t xml:space="preserve"> Άρθρο 36 του </w:t>
      </w:r>
      <w:r w:rsidR="00A626EC" w:rsidRPr="00E908FB">
        <w:t>Νόμου 4914/2022</w:t>
      </w:r>
      <w:r w:rsidRPr="00E908FB">
        <w:t xml:space="preserve"> ‘</w:t>
      </w:r>
      <w:r w:rsidRPr="00457DED">
        <w:t xml:space="preserve">Ένταξη πράξεων στα Προγράμματα’ αναφέρεται: </w:t>
      </w:r>
    </w:p>
    <w:p w14:paraId="53FD07DF" w14:textId="77777777" w:rsidR="00C6527E" w:rsidRDefault="00445653" w:rsidP="00445653">
      <w:pPr>
        <w:jc w:val="both"/>
      </w:pPr>
      <w:r w:rsidRPr="00A626EC">
        <w:t>Στο πλαίσιο αυτό, η Ειδική Υπηρεσία Διαχείρισης Προγράμματ</w:t>
      </w:r>
      <w:r w:rsidR="00A626EC" w:rsidRPr="00A626EC">
        <w:t xml:space="preserve">ος (Ε.Υ.Δ.Π.) της Περιφέρειας </w:t>
      </w:r>
      <w:r w:rsidR="00A626EC" w:rsidRPr="00E908FB">
        <w:t>Ιονίων Νήσων</w:t>
      </w:r>
      <w:r w:rsidRPr="00E908FB">
        <w:t>,</w:t>
      </w:r>
      <w:r w:rsidRPr="00A626EC">
        <w:t xml:space="preserve"> λαμβάνοντας υπόψη έντυπο του ΣΔΕ Ο.Ι.1_1 με τίτλο “Οδηγίες για την αξιολόγηση των προτάσεων (πλην κρατικών ενισχύσεων) που συγχρηματοδοτούνται από τα Προγράμματα που υποστηρίζονται από τα Ταμεία ΕΤΠΑ (στόχος «Επενδύσεις στην απασχόληση και την ανάπτυξη»), ΕΚΤ+, ΤΣ, ΤΔΜ και ΕΤΘΑΥ”, ο οποίος εκπονήθηκε από την Ειδική Υπηρεσία Θεσμικής Υποστήριξης της Εθνικής Αρχής Συντονισμού, διαμόρφωσε την μεθοδολογία αξιολόγησης και τα κριτήρια επιλογής. Το σύνολο των τελευταίων θα εφαρμοστούν για την αξιολόγηση προτεινόμενων πράξεων, πλην κρατικών ενισχύσεων, καθώς και για πράξεις, που ενέχουν στοιχεία κρατικής ενίσχυσης, στο πλαίσιο κάθε Πρόσ</w:t>
      </w:r>
      <w:r w:rsidR="00A626EC">
        <w:t xml:space="preserve">κλησης. </w:t>
      </w:r>
    </w:p>
    <w:p w14:paraId="2D23E030" w14:textId="77777777" w:rsidR="00445653" w:rsidRDefault="00A626EC" w:rsidP="00445653">
      <w:pPr>
        <w:jc w:val="both"/>
      </w:pPr>
      <w:r>
        <w:t xml:space="preserve">Η Ε.Υ.Δ.Π. Προγράμματος </w:t>
      </w:r>
      <w:r w:rsidR="00445653" w:rsidRPr="00E908FB">
        <w:t>«</w:t>
      </w:r>
      <w:r w:rsidRPr="00E908FB">
        <w:t>Ιόνια Νησιά</w:t>
      </w:r>
      <w:r w:rsidR="00445653" w:rsidRPr="00E908FB">
        <w:t>» εισηγ</w:t>
      </w:r>
      <w:r w:rsidR="00445653" w:rsidRPr="00A626EC">
        <w:t>είται στην Επιτροπή Παρακολούθησης του Περιφερειακού Προγράμματος (Π.Π.) προς έγκριση την μεθοδολογία αξιολόγησης και τα κριτήρια επιλογής πράξεων, για τις δράσεις του Π.Π. που θα ενεργοποιηθούν</w:t>
      </w:r>
      <w:r w:rsidR="00F0463B" w:rsidRPr="00F0463B">
        <w:t xml:space="preserve"> </w:t>
      </w:r>
      <w:r w:rsidR="00F0463B">
        <w:t>σε συνέχεια της διαδικασίας εξειδίκευσης</w:t>
      </w:r>
      <w:r w:rsidR="00445653" w:rsidRPr="00A626EC">
        <w:t>.</w:t>
      </w:r>
      <w:r w:rsidR="00445653">
        <w:t xml:space="preserve"> </w:t>
      </w:r>
    </w:p>
    <w:p w14:paraId="545C53AC" w14:textId="77777777" w:rsidR="006B28FC" w:rsidRPr="005C71F2" w:rsidRDefault="0064732E" w:rsidP="006B28FC">
      <w:pPr>
        <w:jc w:val="both"/>
        <w:rPr>
          <w:b/>
          <w:color w:val="2E74B5" w:themeColor="accent1" w:themeShade="BF"/>
          <w:sz w:val="24"/>
          <w:szCs w:val="24"/>
        </w:rPr>
      </w:pPr>
      <w:r>
        <w:rPr>
          <w:b/>
          <w:color w:val="2E74B5" w:themeColor="accent1" w:themeShade="BF"/>
          <w:sz w:val="24"/>
          <w:szCs w:val="24"/>
        </w:rPr>
        <w:t>2.</w:t>
      </w:r>
      <w:r w:rsidR="006B28FC" w:rsidRPr="005C71F2">
        <w:rPr>
          <w:b/>
          <w:color w:val="2E74B5" w:themeColor="accent1" w:themeShade="BF"/>
          <w:sz w:val="24"/>
          <w:szCs w:val="24"/>
        </w:rPr>
        <w:t>Επιλογή Δράσεων προς Εξειδίκευση</w:t>
      </w:r>
      <w:r w:rsidR="00AB1665">
        <w:rPr>
          <w:b/>
          <w:color w:val="2E74B5" w:themeColor="accent1" w:themeShade="BF"/>
          <w:sz w:val="24"/>
          <w:szCs w:val="24"/>
        </w:rPr>
        <w:t xml:space="preserve"> </w:t>
      </w:r>
    </w:p>
    <w:p w14:paraId="7502DD33" w14:textId="77777777" w:rsidR="006B28FC" w:rsidRPr="005C71F2" w:rsidRDefault="006B28FC" w:rsidP="006B28FC">
      <w:pPr>
        <w:jc w:val="both"/>
      </w:pPr>
      <w:r>
        <w:t>Η</w:t>
      </w:r>
      <w:r w:rsidRPr="005C71F2">
        <w:t xml:space="preserve"> εξειδίκευση είναι μία δυναμική διαδικασία, η έκταση και ο βαθμός της οποίας προσδιορίζεται ανάλογα με τα κάθε φορά δεδομένα υλοποίησης που η ΕΥΔ του ΠεΠ θα έχει στη διάθεσή της. </w:t>
      </w:r>
    </w:p>
    <w:p w14:paraId="09ECE711" w14:textId="77777777" w:rsidR="006B28FC" w:rsidRDefault="006B28FC" w:rsidP="006B28FC">
      <w:pPr>
        <w:jc w:val="both"/>
      </w:pPr>
      <w:r w:rsidRPr="005C71F2">
        <w:t xml:space="preserve">Η εξειδίκευση θα γίνεται σταδιακά στη βάση αφενός της ωριμότητας έκδοσης προσκλήσεων για την επιλογή πράξεων στις Προτεραιότητες και αφετέρου των αναγκών στο πλαίσιο της υλοποίησης του ΠεΠ. </w:t>
      </w:r>
    </w:p>
    <w:p w14:paraId="71DAE792" w14:textId="3C973009" w:rsidR="008E6610" w:rsidRPr="00833DBE" w:rsidRDefault="008E6610" w:rsidP="00833DBE">
      <w:pPr>
        <w:jc w:val="both"/>
        <w:rPr>
          <w:sz w:val="24"/>
          <w:szCs w:val="24"/>
        </w:rPr>
      </w:pPr>
      <w:r>
        <w:rPr>
          <w:sz w:val="24"/>
          <w:szCs w:val="24"/>
        </w:rPr>
        <w:t>σ</w:t>
      </w:r>
      <w:r w:rsidRPr="0010234F">
        <w:rPr>
          <w:sz w:val="24"/>
          <w:szCs w:val="24"/>
        </w:rPr>
        <w:t xml:space="preserve">το </w:t>
      </w:r>
      <w:r>
        <w:rPr>
          <w:sz w:val="24"/>
          <w:szCs w:val="24"/>
        </w:rPr>
        <w:t>παρόν</w:t>
      </w:r>
      <w:r w:rsidRPr="0010234F">
        <w:rPr>
          <w:sz w:val="24"/>
          <w:szCs w:val="24"/>
        </w:rPr>
        <w:t xml:space="preserve"> στάδιο ενεργοποίησης του Προγράμματος, η ΕΥΔ  εστιάζει στην εξειδίκευση</w:t>
      </w:r>
      <w:r>
        <w:rPr>
          <w:sz w:val="24"/>
          <w:szCs w:val="24"/>
        </w:rPr>
        <w:t xml:space="preserve"> και ενεργοποίηση</w:t>
      </w:r>
      <w:r w:rsidRPr="0010234F">
        <w:rPr>
          <w:sz w:val="24"/>
          <w:szCs w:val="24"/>
        </w:rPr>
        <w:t xml:space="preserve"> </w:t>
      </w:r>
      <w:r w:rsidR="00833DBE">
        <w:rPr>
          <w:sz w:val="24"/>
          <w:szCs w:val="24"/>
        </w:rPr>
        <w:t xml:space="preserve">όλων των </w:t>
      </w:r>
      <w:r w:rsidRPr="0010234F">
        <w:rPr>
          <w:sz w:val="24"/>
          <w:szCs w:val="24"/>
        </w:rPr>
        <w:t>δράσεων</w:t>
      </w:r>
      <w:r w:rsidRPr="00833DBE">
        <w:rPr>
          <w:i/>
          <w:sz w:val="20"/>
          <w:szCs w:val="20"/>
        </w:rPr>
        <w:t xml:space="preserve"> </w:t>
      </w:r>
      <w:r w:rsidRPr="00833DBE">
        <w:rPr>
          <w:sz w:val="24"/>
          <w:szCs w:val="24"/>
        </w:rPr>
        <w:t xml:space="preserve">που </w:t>
      </w:r>
      <w:r w:rsidRPr="00833DBE">
        <w:rPr>
          <w:b/>
          <w:bCs/>
          <w:sz w:val="24"/>
          <w:szCs w:val="24"/>
        </w:rPr>
        <w:t>διαθέτουν</w:t>
      </w:r>
      <w:r w:rsidR="00833DBE" w:rsidRPr="00833DBE">
        <w:rPr>
          <w:b/>
          <w:bCs/>
          <w:sz w:val="24"/>
          <w:szCs w:val="24"/>
        </w:rPr>
        <w:t xml:space="preserve"> σχετική</w:t>
      </w:r>
      <w:r w:rsidRPr="00833DBE">
        <w:rPr>
          <w:b/>
          <w:bCs/>
          <w:sz w:val="24"/>
          <w:szCs w:val="24"/>
        </w:rPr>
        <w:t xml:space="preserve"> ωριμότητα</w:t>
      </w:r>
      <w:r w:rsidRPr="00833DBE">
        <w:rPr>
          <w:sz w:val="24"/>
          <w:szCs w:val="24"/>
        </w:rPr>
        <w:t>, δεν επηρεάζονται καθοριστικά από αναγκαίους όρους ή δεσμεύσεις και για τις οποίες διαθέτει την αναγκαία ανάλυση και επεξεργασία προκειμένου να προβεί σε έκδοση προσκλήσεων.</w:t>
      </w:r>
    </w:p>
    <w:p w14:paraId="701DD9FE" w14:textId="31E1B88A" w:rsidR="002A51EB" w:rsidRDefault="006B28FC" w:rsidP="002A51EB">
      <w:pPr>
        <w:spacing w:after="0" w:line="240" w:lineRule="auto"/>
        <w:jc w:val="both"/>
      </w:pPr>
      <w:r w:rsidRPr="00A240E3">
        <w:t>Λαμβάνοντας υπόψη τα παραπάνω</w:t>
      </w:r>
      <w:r w:rsidR="00EE50C8" w:rsidRPr="00A240E3">
        <w:t xml:space="preserve"> </w:t>
      </w:r>
      <w:r w:rsidRPr="00A240E3">
        <w:t xml:space="preserve">ενημερώνεται η ΕπΠα για </w:t>
      </w:r>
      <w:r w:rsidR="002575EB" w:rsidRPr="00A240E3">
        <w:rPr>
          <w:rFonts w:ascii="Cambria" w:hAnsi="Cambria" w:cs="Calibri"/>
          <w:b/>
        </w:rPr>
        <w:t xml:space="preserve">την </w:t>
      </w:r>
      <w:r w:rsidR="00833DBE">
        <w:rPr>
          <w:rFonts w:ascii="Cambria" w:hAnsi="Cambria" w:cs="Calibri"/>
          <w:b/>
        </w:rPr>
        <w:t>19</w:t>
      </w:r>
      <w:r w:rsidR="002575EB" w:rsidRPr="00A240E3">
        <w:rPr>
          <w:rFonts w:ascii="Cambria" w:hAnsi="Cambria" w:cs="Calibri"/>
          <w:b/>
          <w:vertAlign w:val="superscript"/>
        </w:rPr>
        <w:t>η</w:t>
      </w:r>
      <w:r w:rsidR="002575EB" w:rsidRPr="00A240E3">
        <w:rPr>
          <w:rFonts w:ascii="Cambria" w:hAnsi="Cambria" w:cs="Calibri"/>
          <w:b/>
        </w:rPr>
        <w:t xml:space="preserve">, την </w:t>
      </w:r>
      <w:r w:rsidR="00833DBE">
        <w:rPr>
          <w:rFonts w:ascii="Cambria" w:hAnsi="Cambria" w:cs="Calibri"/>
          <w:b/>
        </w:rPr>
        <w:t>2</w:t>
      </w:r>
      <w:r w:rsidR="002575EB" w:rsidRPr="00A240E3">
        <w:rPr>
          <w:rFonts w:ascii="Cambria" w:hAnsi="Cambria" w:cs="Calibri"/>
          <w:b/>
        </w:rPr>
        <w:t>0</w:t>
      </w:r>
      <w:r w:rsidR="002575EB" w:rsidRPr="00A240E3">
        <w:rPr>
          <w:rFonts w:ascii="Cambria" w:hAnsi="Cambria" w:cs="Calibri"/>
          <w:b/>
          <w:vertAlign w:val="superscript"/>
        </w:rPr>
        <w:t>η</w:t>
      </w:r>
      <w:r w:rsidR="002575EB" w:rsidRPr="00A240E3">
        <w:rPr>
          <w:rFonts w:ascii="Cambria" w:hAnsi="Cambria" w:cs="Calibri"/>
          <w:b/>
        </w:rPr>
        <w:t xml:space="preserve"> και την</w:t>
      </w:r>
      <w:r w:rsidR="00DD34DC" w:rsidRPr="00A240E3">
        <w:rPr>
          <w:rFonts w:ascii="Cambria" w:hAnsi="Cambria" w:cs="Calibri"/>
          <w:b/>
        </w:rPr>
        <w:t xml:space="preserve"> </w:t>
      </w:r>
      <w:r w:rsidR="002575EB" w:rsidRPr="00A240E3">
        <w:rPr>
          <w:rFonts w:ascii="Cambria" w:hAnsi="Cambria" w:cs="Calibri"/>
          <w:b/>
        </w:rPr>
        <w:t xml:space="preserve"> </w:t>
      </w:r>
      <w:r w:rsidR="00833DBE">
        <w:rPr>
          <w:rFonts w:ascii="Cambria" w:hAnsi="Cambria" w:cs="Calibri"/>
          <w:b/>
        </w:rPr>
        <w:t>2</w:t>
      </w:r>
      <w:r w:rsidR="002575EB" w:rsidRPr="00A240E3">
        <w:rPr>
          <w:rFonts w:ascii="Cambria" w:hAnsi="Cambria" w:cs="Calibri"/>
          <w:b/>
        </w:rPr>
        <w:t>1</w:t>
      </w:r>
      <w:r w:rsidR="002575EB" w:rsidRPr="00A240E3">
        <w:rPr>
          <w:rFonts w:ascii="Cambria" w:hAnsi="Cambria" w:cs="Calibri"/>
          <w:b/>
          <w:vertAlign w:val="superscript"/>
        </w:rPr>
        <w:t>η</w:t>
      </w:r>
      <w:r w:rsidR="002575EB" w:rsidRPr="00A240E3">
        <w:rPr>
          <w:rFonts w:ascii="Cambria" w:hAnsi="Cambria" w:cs="Calibri"/>
          <w:b/>
        </w:rPr>
        <w:t xml:space="preserve"> φάση εξειδίκευσης</w:t>
      </w:r>
      <w:r w:rsidR="002575EB" w:rsidRPr="00A240E3">
        <w:t xml:space="preserve"> </w:t>
      </w:r>
      <w:r w:rsidRPr="00A240E3">
        <w:t xml:space="preserve">του Προγράμματος «Ιόνια Νησιά» 2021-2027, </w:t>
      </w:r>
      <w:r w:rsidR="00B01A55">
        <w:t>κατά τις οποίες</w:t>
      </w:r>
      <w:r w:rsidRPr="00A240E3">
        <w:t xml:space="preserve"> εξειδικεύτηκαν οι παρακάτω δράσεις:</w:t>
      </w:r>
    </w:p>
    <w:p w14:paraId="235CCF4C" w14:textId="77777777" w:rsidR="0006461B" w:rsidRDefault="0006461B" w:rsidP="002A51EB">
      <w:pPr>
        <w:spacing w:after="0" w:line="240" w:lineRule="auto"/>
        <w:jc w:val="both"/>
      </w:pPr>
    </w:p>
    <w:p w14:paraId="4161AEDA" w14:textId="77777777" w:rsidR="0006461B" w:rsidRDefault="0006461B" w:rsidP="002A51EB">
      <w:pPr>
        <w:spacing w:after="0" w:line="240" w:lineRule="auto"/>
        <w:jc w:val="both"/>
      </w:pPr>
    </w:p>
    <w:p w14:paraId="019F9865" w14:textId="77777777" w:rsidR="0006461B" w:rsidRPr="00A240E3" w:rsidRDefault="0006461B" w:rsidP="002A51EB">
      <w:pPr>
        <w:spacing w:after="0" w:line="240" w:lineRule="auto"/>
        <w:jc w:val="both"/>
      </w:pPr>
    </w:p>
    <w:p w14:paraId="4440DF2F" w14:textId="77777777" w:rsidR="00B01A55" w:rsidRDefault="00B01A55" w:rsidP="00EE50C8">
      <w:pPr>
        <w:pStyle w:val="Default"/>
        <w:jc w:val="both"/>
        <w:rPr>
          <w:rFonts w:ascii="Calibri" w:hAnsi="Calibri" w:cs="Calibri"/>
          <w:b/>
          <w:bCs/>
          <w:i/>
          <w:iCs/>
          <w:color w:val="E26C09"/>
          <w:sz w:val="23"/>
          <w:szCs w:val="23"/>
        </w:rPr>
      </w:pPr>
    </w:p>
    <w:p w14:paraId="07BED5EF" w14:textId="03CB2DBC" w:rsidR="00E047E6" w:rsidRPr="00DD34DC" w:rsidRDefault="00B01A55" w:rsidP="00EE50C8">
      <w:pPr>
        <w:pStyle w:val="Default"/>
        <w:jc w:val="both"/>
        <w:rPr>
          <w:rFonts w:ascii="Calibri" w:hAnsi="Calibri" w:cs="Calibri"/>
          <w:b/>
          <w:bCs/>
          <w:i/>
          <w:iCs/>
          <w:color w:val="E26C09"/>
          <w:sz w:val="23"/>
          <w:szCs w:val="23"/>
        </w:rPr>
      </w:pPr>
      <w:r>
        <w:rPr>
          <w:rFonts w:ascii="Calibri" w:hAnsi="Calibri" w:cs="Calibri"/>
          <w:b/>
          <w:bCs/>
          <w:i/>
          <w:iCs/>
          <w:color w:val="E26C09"/>
          <w:sz w:val="23"/>
          <w:szCs w:val="23"/>
        </w:rPr>
        <w:lastRenderedPageBreak/>
        <w:t>-</w:t>
      </w:r>
      <w:r w:rsidR="00995F56">
        <w:rPr>
          <w:rFonts w:ascii="Calibri" w:hAnsi="Calibri" w:cs="Calibri"/>
          <w:b/>
          <w:bCs/>
          <w:i/>
          <w:iCs/>
          <w:color w:val="E26C09"/>
          <w:sz w:val="23"/>
          <w:szCs w:val="23"/>
        </w:rPr>
        <w:t>19</w:t>
      </w:r>
      <w:r w:rsidR="00BC353E" w:rsidRPr="00A240E3">
        <w:rPr>
          <w:rFonts w:ascii="Calibri" w:hAnsi="Calibri" w:cs="Calibri"/>
          <w:b/>
          <w:bCs/>
          <w:i/>
          <w:iCs/>
          <w:color w:val="E26C09"/>
          <w:sz w:val="23"/>
          <w:szCs w:val="23"/>
        </w:rPr>
        <w:t>η</w:t>
      </w:r>
      <w:r w:rsidR="00E047E6" w:rsidRPr="00A240E3">
        <w:rPr>
          <w:rFonts w:ascii="Calibri" w:hAnsi="Calibri" w:cs="Calibri"/>
          <w:b/>
          <w:bCs/>
          <w:i/>
          <w:iCs/>
          <w:color w:val="E26C09"/>
          <w:sz w:val="23"/>
          <w:szCs w:val="23"/>
        </w:rPr>
        <w:t xml:space="preserve"> φάση εξειδίκευσης</w:t>
      </w:r>
    </w:p>
    <w:p w14:paraId="2F7D1C5E" w14:textId="77777777" w:rsidR="00995F56" w:rsidRPr="00995F56" w:rsidRDefault="00995F56" w:rsidP="0002226A">
      <w:pPr>
        <w:pStyle w:val="Default"/>
        <w:jc w:val="both"/>
        <w:rPr>
          <w:rFonts w:ascii="Calibri" w:hAnsi="Calibri" w:cs="Calibri"/>
          <w:b/>
          <w:bCs/>
          <w:i/>
          <w:iCs/>
          <w:color w:val="E26C09"/>
          <w:sz w:val="23"/>
          <w:szCs w:val="23"/>
        </w:rPr>
      </w:pPr>
    </w:p>
    <w:p w14:paraId="3F21ECB8" w14:textId="068CCFC8" w:rsidR="00DD34DC" w:rsidRPr="0002226A" w:rsidRDefault="00995F56" w:rsidP="00995F56">
      <w:pPr>
        <w:pStyle w:val="Default"/>
        <w:numPr>
          <w:ilvl w:val="0"/>
          <w:numId w:val="16"/>
        </w:numPr>
        <w:jc w:val="both"/>
        <w:rPr>
          <w:rFonts w:ascii="Calibri" w:hAnsi="Calibri" w:cs="Calibri"/>
          <w:b/>
          <w:bCs/>
          <w:i/>
          <w:iCs/>
          <w:color w:val="E26C09"/>
          <w:sz w:val="23"/>
          <w:szCs w:val="23"/>
        </w:rPr>
      </w:pPr>
      <w:r w:rsidRPr="00995F56">
        <w:rPr>
          <w:rFonts w:ascii="Calibri" w:hAnsi="Calibri" w:cs="Calibri"/>
          <w:b/>
          <w:bCs/>
          <w:i/>
          <w:iCs/>
          <w:color w:val="E26C09"/>
          <w:sz w:val="23"/>
          <w:szCs w:val="23"/>
        </w:rPr>
        <w:t xml:space="preserve"> </w:t>
      </w:r>
      <w:bookmarkStart w:id="1" w:name="_Hlk198286457"/>
      <w:r w:rsidRPr="00995F56">
        <w:rPr>
          <w:rFonts w:ascii="Calibri" w:hAnsi="Calibri" w:cs="Calibri"/>
          <w:b/>
          <w:bCs/>
          <w:i/>
          <w:iCs/>
          <w:color w:val="E26C09"/>
          <w:sz w:val="23"/>
          <w:szCs w:val="23"/>
        </w:rPr>
        <w:t xml:space="preserve">Δράση: 2.(v).2.1 Κατασκευή / αναβάθμιση υποδομών διαχείρισης λυμάτων σε οικισμούς προτεραιότητας ΠΙΝ (ΕΕΛ και δίκτυα συλλογής) </w:t>
      </w:r>
      <w:bookmarkEnd w:id="1"/>
      <w:r w:rsidR="00A240E3" w:rsidRPr="0002226A">
        <w:rPr>
          <w:rFonts w:ascii="Calibri" w:hAnsi="Calibri" w:cs="Calibri"/>
          <w:b/>
          <w:bCs/>
          <w:i/>
          <w:iCs/>
          <w:color w:val="E26C09"/>
          <w:sz w:val="23"/>
          <w:szCs w:val="23"/>
        </w:rPr>
        <w:t>(επιλέξιμος Π/Υ 1</w:t>
      </w:r>
      <w:r w:rsidRPr="0002226A">
        <w:rPr>
          <w:rFonts w:ascii="Calibri" w:hAnsi="Calibri" w:cs="Calibri"/>
          <w:b/>
          <w:bCs/>
          <w:i/>
          <w:iCs/>
          <w:color w:val="E26C09"/>
          <w:sz w:val="23"/>
          <w:szCs w:val="23"/>
        </w:rPr>
        <w:t>9</w:t>
      </w:r>
      <w:r w:rsidR="00A240E3" w:rsidRPr="0002226A">
        <w:rPr>
          <w:rFonts w:ascii="Calibri" w:hAnsi="Calibri" w:cs="Calibri"/>
          <w:b/>
          <w:bCs/>
          <w:i/>
          <w:iCs/>
          <w:color w:val="E26C09"/>
          <w:sz w:val="23"/>
          <w:szCs w:val="23"/>
        </w:rPr>
        <w:t>.000.000,0 €)</w:t>
      </w:r>
    </w:p>
    <w:p w14:paraId="13831FD8" w14:textId="77777777" w:rsidR="00BC353E" w:rsidRDefault="00BC353E" w:rsidP="00EE50C8">
      <w:pPr>
        <w:pStyle w:val="Default"/>
        <w:jc w:val="both"/>
        <w:rPr>
          <w:rFonts w:ascii="Calibri" w:hAnsi="Calibri" w:cs="Calibri"/>
          <w:b/>
          <w:bCs/>
          <w:i/>
          <w:iCs/>
          <w:color w:val="E26C09"/>
          <w:sz w:val="23"/>
          <w:szCs w:val="23"/>
        </w:rPr>
      </w:pPr>
    </w:p>
    <w:p w14:paraId="2E334A3D" w14:textId="77777777" w:rsidR="00995F56" w:rsidRPr="00995F56" w:rsidRDefault="00995F56" w:rsidP="00995F56">
      <w:pPr>
        <w:autoSpaceDE w:val="0"/>
        <w:autoSpaceDN w:val="0"/>
        <w:adjustRightInd w:val="0"/>
        <w:spacing w:after="0" w:line="240" w:lineRule="auto"/>
        <w:jc w:val="both"/>
        <w:rPr>
          <w:rFonts w:ascii="Calibri" w:hAnsi="Calibri" w:cs="Calibri"/>
        </w:rPr>
      </w:pPr>
      <w:r w:rsidRPr="00995F56">
        <w:rPr>
          <w:rFonts w:ascii="Calibri" w:hAnsi="Calibri" w:cs="Calibri"/>
        </w:rPr>
        <w:t>Μέσω της δράσης επιδιώκεται η αντιμετώπιση εκκρεμοτήτων του συστήματος διαχείρισης των υγρών αποβλήτων (λύματα, αποχέτευση) για την κάλυψη των αναγκών της Περιφέρειας.</w:t>
      </w:r>
    </w:p>
    <w:p w14:paraId="3BAF9268" w14:textId="15BFAD37" w:rsidR="00995F56" w:rsidRDefault="00995F56" w:rsidP="00995F56">
      <w:pPr>
        <w:autoSpaceDE w:val="0"/>
        <w:autoSpaceDN w:val="0"/>
        <w:adjustRightInd w:val="0"/>
        <w:spacing w:after="0" w:line="240" w:lineRule="auto"/>
        <w:jc w:val="both"/>
        <w:rPr>
          <w:rFonts w:ascii="Calibri" w:hAnsi="Calibri" w:cs="Calibri"/>
        </w:rPr>
      </w:pPr>
      <w:r w:rsidRPr="00995F56">
        <w:rPr>
          <w:rFonts w:ascii="Calibri" w:hAnsi="Calibri" w:cs="Calibri"/>
        </w:rPr>
        <w:t>Ειδικότερα, πρόκειται για</w:t>
      </w:r>
      <w:r>
        <w:rPr>
          <w:rFonts w:ascii="Calibri" w:hAnsi="Calibri" w:cs="Calibri"/>
        </w:rPr>
        <w:t xml:space="preserve"> </w:t>
      </w:r>
      <w:r w:rsidRPr="00995F56">
        <w:rPr>
          <w:rFonts w:ascii="Calibri" w:hAnsi="Calibri" w:cs="Calibri"/>
        </w:rPr>
        <w:t xml:space="preserve">την κατασκευή συστήματος αποχέτευσης και υποδομών διαχείρισης λυμάτων (ΕΕΛ, δίκτυα συλλογής κλπ) του </w:t>
      </w:r>
      <w:r w:rsidRPr="0006461B">
        <w:rPr>
          <w:rFonts w:ascii="Calibri" w:hAnsi="Calibri" w:cs="Calibri"/>
          <w:b/>
          <w:bCs/>
        </w:rPr>
        <w:t>Δήμου Ιθάκης</w:t>
      </w:r>
      <w:r w:rsidR="0006461B">
        <w:rPr>
          <w:rFonts w:ascii="Calibri" w:hAnsi="Calibri" w:cs="Calibri"/>
        </w:rPr>
        <w:t xml:space="preserve"> </w:t>
      </w:r>
      <w:r>
        <w:rPr>
          <w:rFonts w:ascii="Calibri" w:hAnsi="Calibri" w:cs="Calibri"/>
        </w:rPr>
        <w:t>(</w:t>
      </w:r>
      <w:r w:rsidRPr="00995F56">
        <w:rPr>
          <w:rFonts w:ascii="Calibri" w:hAnsi="Calibri" w:cs="Calibri"/>
        </w:rPr>
        <w:t>κάλυψη των απαιτήσεων της Κοινοτικής Οδηγίας όσον αφορά στη Γ’ Κατηγορία οικισμών.</w:t>
      </w:r>
      <w:r>
        <w:rPr>
          <w:rFonts w:ascii="Calibri" w:hAnsi="Calibri" w:cs="Calibri"/>
        </w:rPr>
        <w:t>)</w:t>
      </w:r>
    </w:p>
    <w:p w14:paraId="6414FDCA" w14:textId="77777777" w:rsidR="0006461B" w:rsidRPr="00995F56" w:rsidRDefault="0006461B" w:rsidP="00995F56">
      <w:pPr>
        <w:autoSpaceDE w:val="0"/>
        <w:autoSpaceDN w:val="0"/>
        <w:adjustRightInd w:val="0"/>
        <w:spacing w:after="0" w:line="240" w:lineRule="auto"/>
        <w:jc w:val="both"/>
        <w:rPr>
          <w:rFonts w:ascii="Calibri" w:hAnsi="Calibri" w:cs="Calibri"/>
        </w:rPr>
      </w:pPr>
    </w:p>
    <w:p w14:paraId="6DF4E22D" w14:textId="2D63581C" w:rsidR="00A240E3" w:rsidRDefault="00995F56" w:rsidP="00995F56">
      <w:pPr>
        <w:autoSpaceDE w:val="0"/>
        <w:autoSpaceDN w:val="0"/>
        <w:adjustRightInd w:val="0"/>
        <w:spacing w:after="0" w:line="240" w:lineRule="auto"/>
        <w:jc w:val="both"/>
        <w:rPr>
          <w:rFonts w:ascii="Calibri" w:hAnsi="Calibri" w:cs="Calibri"/>
        </w:rPr>
      </w:pPr>
      <w:r w:rsidRPr="00995F56">
        <w:rPr>
          <w:rFonts w:ascii="Calibri" w:hAnsi="Calibri" w:cs="Calibri"/>
        </w:rPr>
        <w:t xml:space="preserve">Οι επενδύσεις στον τομέα των υδάτων (πόσιμο νερό και λύματα) θα βασίζονται σε ένα </w:t>
      </w:r>
      <w:r w:rsidRPr="0006461B">
        <w:rPr>
          <w:rFonts w:ascii="Calibri" w:hAnsi="Calibri" w:cs="Calibri"/>
          <w:b/>
          <w:bCs/>
        </w:rPr>
        <w:t>ολιστικό και οικονομικά αποδοτικό σχεδιασμό</w:t>
      </w:r>
      <w:r w:rsidR="0006461B">
        <w:rPr>
          <w:rFonts w:ascii="Calibri" w:hAnsi="Calibri" w:cs="Calibri"/>
        </w:rPr>
        <w:t xml:space="preserve"> («</w:t>
      </w:r>
      <w:r w:rsidR="0006461B" w:rsidRPr="0006461B">
        <w:rPr>
          <w:rFonts w:ascii="Calibri" w:hAnsi="Calibri" w:cs="Calibri"/>
          <w:b/>
          <w:bCs/>
          <w:color w:val="007BB8"/>
        </w:rPr>
        <w:t>Ολιστική Προσέγγιση</w:t>
      </w:r>
      <w:r w:rsidR="0006461B">
        <w:rPr>
          <w:rFonts w:ascii="Calibri" w:hAnsi="Calibri" w:cs="Calibri"/>
        </w:rPr>
        <w:t>»)</w:t>
      </w:r>
      <w:r w:rsidRPr="00995F56">
        <w:rPr>
          <w:rFonts w:ascii="Calibri" w:hAnsi="Calibri" w:cs="Calibri"/>
        </w:rPr>
        <w:t>. Ως εκ τούτου πρέπει να αποτελ</w:t>
      </w:r>
      <w:r w:rsidR="0006461B">
        <w:rPr>
          <w:rFonts w:ascii="Calibri" w:hAnsi="Calibri" w:cs="Calibri"/>
        </w:rPr>
        <w:t>ούν</w:t>
      </w:r>
      <w:r w:rsidRPr="00995F56">
        <w:rPr>
          <w:rFonts w:ascii="Calibri" w:hAnsi="Calibri" w:cs="Calibri"/>
        </w:rPr>
        <w:t xml:space="preserve"> μέρος ενός περιεκτικού και ολοκληρωμένου σχεδιασμού κάθε παρόχου υπηρεσιών ύδατος και να βασίζ</w:t>
      </w:r>
      <w:r w:rsidR="0006461B">
        <w:rPr>
          <w:rFonts w:ascii="Calibri" w:hAnsi="Calibri" w:cs="Calibri"/>
        </w:rPr>
        <w:t>ονται</w:t>
      </w:r>
      <w:r w:rsidRPr="00995F56">
        <w:rPr>
          <w:rFonts w:ascii="Calibri" w:hAnsi="Calibri" w:cs="Calibri"/>
        </w:rPr>
        <w:t xml:space="preserve"> σε ένα βιώσιμο και μακροπρόθεσμο επιχειρηματικό σχέδιο.</w:t>
      </w:r>
    </w:p>
    <w:p w14:paraId="243511EB" w14:textId="77777777" w:rsidR="00995F56" w:rsidRDefault="00995F56" w:rsidP="00995F56">
      <w:pPr>
        <w:autoSpaceDE w:val="0"/>
        <w:autoSpaceDN w:val="0"/>
        <w:adjustRightInd w:val="0"/>
        <w:spacing w:after="0" w:line="240" w:lineRule="auto"/>
        <w:jc w:val="both"/>
        <w:rPr>
          <w:rFonts w:ascii="Calibri" w:hAnsi="Calibri" w:cs="Calibri"/>
        </w:rPr>
      </w:pPr>
    </w:p>
    <w:p w14:paraId="6695C717" w14:textId="7724BC85" w:rsidR="00A240E3" w:rsidRPr="00A240E3" w:rsidRDefault="00A240E3" w:rsidP="00A240E3">
      <w:pPr>
        <w:jc w:val="both"/>
        <w:rPr>
          <w:b/>
          <w:bCs/>
        </w:rPr>
      </w:pPr>
      <w:r w:rsidRPr="00A240E3">
        <w:rPr>
          <w:b/>
          <w:bCs/>
        </w:rPr>
        <w:t xml:space="preserve">Η έγκριση της </w:t>
      </w:r>
      <w:r w:rsidR="00995F56">
        <w:rPr>
          <w:b/>
          <w:bCs/>
        </w:rPr>
        <w:t>19</w:t>
      </w:r>
      <w:r w:rsidRPr="00A240E3">
        <w:rPr>
          <w:b/>
          <w:bCs/>
        </w:rPr>
        <w:t>ης φάσης Εξειδίκευσης έγινε</w:t>
      </w:r>
      <w:r w:rsidRPr="00A240E3">
        <w:rPr>
          <w:b/>
          <w:bCs/>
          <w:sz w:val="20"/>
          <w:szCs w:val="20"/>
        </w:rPr>
        <w:t xml:space="preserve"> </w:t>
      </w:r>
      <w:r w:rsidRPr="00A240E3">
        <w:rPr>
          <w:b/>
          <w:bCs/>
        </w:rPr>
        <w:t>με την α.π. οικ.</w:t>
      </w:r>
      <w:r w:rsidR="00995F56">
        <w:rPr>
          <w:b/>
          <w:bCs/>
        </w:rPr>
        <w:t>779</w:t>
      </w:r>
      <w:r w:rsidRPr="00A240E3">
        <w:rPr>
          <w:b/>
          <w:bCs/>
        </w:rPr>
        <w:t>/</w:t>
      </w:r>
      <w:r w:rsidR="00995F56">
        <w:rPr>
          <w:b/>
          <w:bCs/>
        </w:rPr>
        <w:t>15</w:t>
      </w:r>
      <w:r w:rsidRPr="00A240E3">
        <w:rPr>
          <w:b/>
          <w:bCs/>
        </w:rPr>
        <w:t>.05.202</w:t>
      </w:r>
      <w:r w:rsidR="00995F56">
        <w:rPr>
          <w:b/>
          <w:bCs/>
        </w:rPr>
        <w:t>5</w:t>
      </w:r>
      <w:r w:rsidRPr="00A240E3">
        <w:rPr>
          <w:b/>
          <w:bCs/>
        </w:rPr>
        <w:t xml:space="preserve">, απόφαση Περιφερειάρχη Ιονίων Νήσων. </w:t>
      </w:r>
    </w:p>
    <w:p w14:paraId="347B21EE" w14:textId="1CDC8E8E" w:rsidR="0002226A" w:rsidRPr="0002226A" w:rsidRDefault="00B01A55" w:rsidP="0002226A">
      <w:pPr>
        <w:autoSpaceDE w:val="0"/>
        <w:autoSpaceDN w:val="0"/>
        <w:adjustRightInd w:val="0"/>
        <w:spacing w:after="0" w:line="240" w:lineRule="auto"/>
        <w:rPr>
          <w:rFonts w:ascii="Calibri" w:hAnsi="Calibri" w:cs="Calibri"/>
          <w:color w:val="000000"/>
          <w:sz w:val="24"/>
          <w:szCs w:val="24"/>
        </w:rPr>
      </w:pPr>
      <w:r>
        <w:rPr>
          <w:rFonts w:ascii="Calibri" w:hAnsi="Calibri" w:cs="Calibri"/>
          <w:b/>
          <w:bCs/>
          <w:i/>
          <w:iCs/>
          <w:color w:val="E26C09"/>
          <w:sz w:val="23"/>
          <w:szCs w:val="23"/>
        </w:rPr>
        <w:t>-</w:t>
      </w:r>
      <w:r w:rsidR="0002226A">
        <w:rPr>
          <w:rFonts w:ascii="Calibri" w:hAnsi="Calibri" w:cs="Calibri"/>
          <w:b/>
          <w:bCs/>
          <w:i/>
          <w:iCs/>
          <w:color w:val="E26C09"/>
          <w:sz w:val="23"/>
          <w:szCs w:val="23"/>
        </w:rPr>
        <w:t>2</w:t>
      </w:r>
      <w:r w:rsidR="000E7DCC">
        <w:rPr>
          <w:rFonts w:ascii="Calibri" w:hAnsi="Calibri" w:cs="Calibri"/>
          <w:b/>
          <w:bCs/>
          <w:i/>
          <w:iCs/>
          <w:color w:val="E26C09"/>
          <w:sz w:val="23"/>
          <w:szCs w:val="23"/>
        </w:rPr>
        <w:t>0</w:t>
      </w:r>
      <w:r w:rsidR="000E7DCC" w:rsidRPr="000E7DCC">
        <w:rPr>
          <w:rFonts w:ascii="Calibri" w:hAnsi="Calibri" w:cs="Calibri"/>
          <w:b/>
          <w:bCs/>
          <w:i/>
          <w:iCs/>
          <w:color w:val="E26C09"/>
          <w:sz w:val="23"/>
          <w:szCs w:val="23"/>
          <w:vertAlign w:val="superscript"/>
        </w:rPr>
        <w:t>η</w:t>
      </w:r>
      <w:r w:rsidR="000E7DCC">
        <w:rPr>
          <w:rFonts w:ascii="Calibri" w:hAnsi="Calibri" w:cs="Calibri"/>
          <w:b/>
          <w:bCs/>
          <w:i/>
          <w:iCs/>
          <w:color w:val="E26C09"/>
          <w:sz w:val="23"/>
          <w:szCs w:val="23"/>
        </w:rPr>
        <w:t xml:space="preserve"> φάση εξειδίκευσης</w:t>
      </w:r>
    </w:p>
    <w:p w14:paraId="767E0BCB" w14:textId="1EDB664E" w:rsidR="008E6610" w:rsidRDefault="0002226A" w:rsidP="0002226A">
      <w:pPr>
        <w:pStyle w:val="Default"/>
        <w:numPr>
          <w:ilvl w:val="0"/>
          <w:numId w:val="11"/>
        </w:numPr>
        <w:jc w:val="both"/>
        <w:rPr>
          <w:rFonts w:ascii="Calibri" w:hAnsi="Calibri" w:cs="Calibri"/>
          <w:b/>
          <w:bCs/>
          <w:i/>
          <w:iCs/>
          <w:color w:val="E26C09"/>
          <w:sz w:val="23"/>
          <w:szCs w:val="23"/>
        </w:rPr>
      </w:pPr>
      <w:r w:rsidRPr="0002226A">
        <w:rPr>
          <w:rFonts w:ascii="Calibri" w:hAnsi="Calibri" w:cs="Calibri"/>
        </w:rPr>
        <w:t xml:space="preserve"> </w:t>
      </w:r>
      <w:r w:rsidRPr="0002226A">
        <w:rPr>
          <w:rFonts w:ascii="Calibri" w:hAnsi="Calibri" w:cs="Calibri"/>
          <w:b/>
          <w:bCs/>
          <w:i/>
          <w:iCs/>
          <w:color w:val="E26C09"/>
          <w:sz w:val="23"/>
          <w:szCs w:val="23"/>
        </w:rPr>
        <w:t xml:space="preserve">Δράση 4Β.(ι).1.1: Ανάπτυξη παρεμβάσεων ενίσχυσης νηπίων, παιδιών και γονέων Ρομά σε βιωματικά εργαστήρια και παιδικές κατασκηνώσεις στην Π.Ι.Ν </w:t>
      </w:r>
      <w:r w:rsidR="008E6610" w:rsidRPr="0002226A">
        <w:rPr>
          <w:rFonts w:ascii="Calibri" w:hAnsi="Calibri" w:cs="Calibri"/>
          <w:b/>
          <w:bCs/>
          <w:i/>
          <w:iCs/>
          <w:color w:val="E26C09"/>
          <w:sz w:val="23"/>
          <w:szCs w:val="23"/>
        </w:rPr>
        <w:t xml:space="preserve">(επιλέξιμος Π/Υ </w:t>
      </w:r>
      <w:r>
        <w:rPr>
          <w:rFonts w:ascii="Calibri" w:hAnsi="Calibri" w:cs="Calibri"/>
          <w:b/>
          <w:bCs/>
          <w:i/>
          <w:iCs/>
          <w:color w:val="E26C09"/>
          <w:sz w:val="23"/>
          <w:szCs w:val="23"/>
        </w:rPr>
        <w:t>900</w:t>
      </w:r>
      <w:r w:rsidR="000E7DCC" w:rsidRPr="0002226A">
        <w:rPr>
          <w:rFonts w:ascii="Calibri" w:hAnsi="Calibri" w:cs="Calibri"/>
          <w:b/>
          <w:bCs/>
          <w:i/>
          <w:iCs/>
          <w:color w:val="E26C09"/>
          <w:sz w:val="23"/>
          <w:szCs w:val="23"/>
        </w:rPr>
        <w:t>.000</w:t>
      </w:r>
      <w:r w:rsidR="008E6610" w:rsidRPr="0002226A">
        <w:rPr>
          <w:rFonts w:ascii="Calibri" w:hAnsi="Calibri" w:cs="Calibri"/>
          <w:b/>
          <w:bCs/>
          <w:i/>
          <w:iCs/>
          <w:color w:val="E26C09"/>
          <w:sz w:val="23"/>
          <w:szCs w:val="23"/>
        </w:rPr>
        <w:t>,0 €)</w:t>
      </w:r>
    </w:p>
    <w:p w14:paraId="1977CA5A" w14:textId="77777777" w:rsidR="0006461B" w:rsidRDefault="0006461B" w:rsidP="0002226A">
      <w:pPr>
        <w:pStyle w:val="Default"/>
        <w:jc w:val="both"/>
        <w:rPr>
          <w:rFonts w:ascii="Calibri" w:hAnsi="Calibri" w:cs="Calibri"/>
          <w:color w:val="auto"/>
          <w:sz w:val="22"/>
          <w:szCs w:val="22"/>
        </w:rPr>
      </w:pPr>
    </w:p>
    <w:p w14:paraId="268E0244" w14:textId="672CFBA5" w:rsidR="0002226A" w:rsidRDefault="0002226A" w:rsidP="0002226A">
      <w:pPr>
        <w:pStyle w:val="Default"/>
        <w:jc w:val="both"/>
        <w:rPr>
          <w:rFonts w:ascii="Calibri" w:hAnsi="Calibri" w:cs="Calibri"/>
          <w:color w:val="auto"/>
          <w:sz w:val="22"/>
          <w:szCs w:val="22"/>
        </w:rPr>
      </w:pPr>
      <w:r w:rsidRPr="0002226A">
        <w:rPr>
          <w:rFonts w:ascii="Calibri" w:hAnsi="Calibri" w:cs="Calibri"/>
          <w:color w:val="auto"/>
          <w:sz w:val="22"/>
          <w:szCs w:val="22"/>
        </w:rPr>
        <w:t xml:space="preserve">Μέσω </w:t>
      </w:r>
      <w:r w:rsidR="007B2EF1">
        <w:rPr>
          <w:rFonts w:ascii="Calibri" w:hAnsi="Calibri" w:cs="Calibri"/>
          <w:color w:val="auto"/>
          <w:sz w:val="22"/>
          <w:szCs w:val="22"/>
        </w:rPr>
        <w:t>της</w:t>
      </w:r>
      <w:r w:rsidRPr="0002226A">
        <w:rPr>
          <w:rFonts w:ascii="Calibri" w:hAnsi="Calibri" w:cs="Calibri"/>
          <w:color w:val="auto"/>
          <w:sz w:val="22"/>
          <w:szCs w:val="22"/>
        </w:rPr>
        <w:t xml:space="preserve"> δράσης επιδιώκεται η βελτίωση των όρων ένταξης περιθωριοποιημένων ομάδων, όπως οι ΡΟΜΑ. Οι παρεμβάσεις που θα υλοποιηθούν θα λ</w:t>
      </w:r>
      <w:r w:rsidR="0006461B">
        <w:rPr>
          <w:rFonts w:ascii="Calibri" w:hAnsi="Calibri" w:cs="Calibri"/>
          <w:color w:val="auto"/>
          <w:sz w:val="22"/>
          <w:szCs w:val="22"/>
        </w:rPr>
        <w:t>αμβάνουν</w:t>
      </w:r>
      <w:r w:rsidRPr="0002226A">
        <w:rPr>
          <w:rFonts w:ascii="Calibri" w:hAnsi="Calibri" w:cs="Calibri"/>
          <w:color w:val="auto"/>
          <w:sz w:val="22"/>
          <w:szCs w:val="22"/>
        </w:rPr>
        <w:t xml:space="preserve"> υπόψη τις κατευθύνσεις της Εθνικής Στρατηγικής Κοινωνικής Ένταξης των Ρομά. Οι δράσεις θα </w:t>
      </w:r>
      <w:r w:rsidR="0006461B">
        <w:rPr>
          <w:rFonts w:ascii="Calibri" w:hAnsi="Calibri" w:cs="Calibri"/>
          <w:color w:val="auto"/>
          <w:sz w:val="22"/>
          <w:szCs w:val="22"/>
        </w:rPr>
        <w:t>αποτελούν</w:t>
      </w:r>
      <w:r w:rsidRPr="0002226A">
        <w:rPr>
          <w:rFonts w:ascii="Calibri" w:hAnsi="Calibri" w:cs="Calibri"/>
          <w:color w:val="auto"/>
          <w:sz w:val="22"/>
          <w:szCs w:val="22"/>
        </w:rPr>
        <w:t xml:space="preserve"> </w:t>
      </w:r>
      <w:r w:rsidR="0006461B">
        <w:rPr>
          <w:rFonts w:ascii="Calibri" w:hAnsi="Calibri" w:cs="Calibri"/>
          <w:color w:val="auto"/>
          <w:sz w:val="22"/>
          <w:szCs w:val="22"/>
        </w:rPr>
        <w:t>μέρος</w:t>
      </w:r>
      <w:r w:rsidRPr="0006461B">
        <w:rPr>
          <w:rFonts w:ascii="Calibri" w:hAnsi="Calibri" w:cs="Calibri"/>
          <w:b/>
          <w:bCs/>
          <w:color w:val="auto"/>
          <w:sz w:val="22"/>
          <w:szCs w:val="22"/>
        </w:rPr>
        <w:t xml:space="preserve"> </w:t>
      </w:r>
      <w:r w:rsidR="0006461B" w:rsidRPr="00600BDD">
        <w:rPr>
          <w:rFonts w:ascii="Calibri" w:hAnsi="Calibri" w:cs="Calibri"/>
          <w:b/>
          <w:bCs/>
          <w:color w:val="007BB8"/>
          <w:sz w:val="22"/>
          <w:szCs w:val="22"/>
        </w:rPr>
        <w:t>Τ</w:t>
      </w:r>
      <w:r w:rsidRPr="00600BDD">
        <w:rPr>
          <w:rFonts w:ascii="Calibri" w:hAnsi="Calibri" w:cs="Calibri"/>
          <w:b/>
          <w:bCs/>
          <w:color w:val="007BB8"/>
          <w:sz w:val="22"/>
          <w:szCs w:val="22"/>
        </w:rPr>
        <w:t xml:space="preserve">οπικών </w:t>
      </w:r>
      <w:r w:rsidR="00EB3775" w:rsidRPr="00600BDD">
        <w:rPr>
          <w:rFonts w:ascii="Calibri" w:hAnsi="Calibri" w:cs="Calibri"/>
          <w:b/>
          <w:bCs/>
          <w:color w:val="007BB8"/>
          <w:sz w:val="22"/>
          <w:szCs w:val="22"/>
        </w:rPr>
        <w:t>Σ</w:t>
      </w:r>
      <w:r w:rsidRPr="00600BDD">
        <w:rPr>
          <w:rFonts w:ascii="Calibri" w:hAnsi="Calibri" w:cs="Calibri"/>
          <w:b/>
          <w:bCs/>
          <w:color w:val="007BB8"/>
          <w:sz w:val="22"/>
          <w:szCs w:val="22"/>
        </w:rPr>
        <w:t>χεδίων</w:t>
      </w:r>
      <w:r w:rsidR="00EB3775" w:rsidRPr="00600BDD">
        <w:rPr>
          <w:rFonts w:ascii="Calibri" w:hAnsi="Calibri" w:cs="Calibri"/>
          <w:b/>
          <w:bCs/>
          <w:color w:val="007BB8"/>
          <w:sz w:val="22"/>
          <w:szCs w:val="22"/>
        </w:rPr>
        <w:t xml:space="preserve"> Δράσης</w:t>
      </w:r>
      <w:r w:rsidRPr="00600BDD">
        <w:rPr>
          <w:rFonts w:ascii="Calibri" w:hAnsi="Calibri" w:cs="Calibri"/>
          <w:color w:val="007BB8"/>
          <w:sz w:val="22"/>
          <w:szCs w:val="22"/>
        </w:rPr>
        <w:t xml:space="preserve"> </w:t>
      </w:r>
      <w:r w:rsidR="0006461B">
        <w:rPr>
          <w:rFonts w:ascii="Calibri" w:hAnsi="Calibri" w:cs="Calibri"/>
          <w:color w:val="auto"/>
          <w:sz w:val="22"/>
          <w:szCs w:val="22"/>
        </w:rPr>
        <w:t>και υλοποιούνται</w:t>
      </w:r>
      <w:r w:rsidRPr="0002226A">
        <w:rPr>
          <w:rFonts w:ascii="Calibri" w:hAnsi="Calibri" w:cs="Calibri"/>
          <w:color w:val="auto"/>
          <w:sz w:val="22"/>
          <w:szCs w:val="22"/>
        </w:rPr>
        <w:t xml:space="preserve"> </w:t>
      </w:r>
      <w:r w:rsidR="0006461B">
        <w:rPr>
          <w:rFonts w:ascii="Calibri" w:hAnsi="Calibri" w:cs="Calibri"/>
          <w:color w:val="auto"/>
          <w:sz w:val="22"/>
          <w:szCs w:val="22"/>
        </w:rPr>
        <w:t>α</w:t>
      </w:r>
      <w:r w:rsidRPr="0002226A">
        <w:rPr>
          <w:rFonts w:ascii="Calibri" w:hAnsi="Calibri" w:cs="Calibri"/>
          <w:color w:val="auto"/>
          <w:sz w:val="22"/>
          <w:szCs w:val="22"/>
        </w:rPr>
        <w:t>πό</w:t>
      </w:r>
      <w:r w:rsidR="0006461B">
        <w:rPr>
          <w:rFonts w:ascii="Calibri" w:hAnsi="Calibri" w:cs="Calibri"/>
          <w:color w:val="auto"/>
          <w:sz w:val="22"/>
          <w:szCs w:val="22"/>
        </w:rPr>
        <w:t xml:space="preserve"> Δ</w:t>
      </w:r>
      <w:r w:rsidRPr="0002226A">
        <w:rPr>
          <w:rFonts w:ascii="Calibri" w:hAnsi="Calibri" w:cs="Calibri"/>
          <w:color w:val="auto"/>
          <w:sz w:val="22"/>
          <w:szCs w:val="22"/>
        </w:rPr>
        <w:t>ήμους και σχετικούς φορείς</w:t>
      </w:r>
      <w:r w:rsidR="0006461B">
        <w:rPr>
          <w:rFonts w:ascii="Calibri" w:hAnsi="Calibri" w:cs="Calibri"/>
          <w:color w:val="auto"/>
          <w:sz w:val="22"/>
          <w:szCs w:val="22"/>
        </w:rPr>
        <w:t xml:space="preserve"> (</w:t>
      </w:r>
      <w:r w:rsidRPr="0002226A">
        <w:rPr>
          <w:rFonts w:ascii="Calibri" w:hAnsi="Calibri" w:cs="Calibri"/>
          <w:color w:val="auto"/>
          <w:sz w:val="22"/>
          <w:szCs w:val="22"/>
        </w:rPr>
        <w:t>συμπεριλαμβανομένων οργανώσεων της κοινωνίας των πολιτών</w:t>
      </w:r>
      <w:r w:rsidR="0006461B">
        <w:rPr>
          <w:rFonts w:ascii="Calibri" w:hAnsi="Calibri" w:cs="Calibri"/>
          <w:color w:val="auto"/>
          <w:sz w:val="22"/>
          <w:szCs w:val="22"/>
        </w:rPr>
        <w:t>),</w:t>
      </w:r>
      <w:r w:rsidRPr="0002226A">
        <w:rPr>
          <w:rFonts w:ascii="Calibri" w:hAnsi="Calibri" w:cs="Calibri"/>
          <w:color w:val="auto"/>
          <w:sz w:val="22"/>
          <w:szCs w:val="22"/>
        </w:rPr>
        <w:t xml:space="preserve"> ακολουθώντας </w:t>
      </w:r>
      <w:r w:rsidR="0006461B">
        <w:rPr>
          <w:rFonts w:ascii="Calibri" w:hAnsi="Calibri" w:cs="Calibri"/>
          <w:color w:val="auto"/>
          <w:sz w:val="22"/>
          <w:szCs w:val="22"/>
        </w:rPr>
        <w:t>την</w:t>
      </w:r>
      <w:r w:rsidRPr="0002226A">
        <w:rPr>
          <w:rFonts w:ascii="Calibri" w:hAnsi="Calibri" w:cs="Calibri"/>
          <w:color w:val="auto"/>
          <w:sz w:val="22"/>
          <w:szCs w:val="22"/>
        </w:rPr>
        <w:t xml:space="preserve"> αρχή της αποφυγής του διαχωρισμού.</w:t>
      </w:r>
    </w:p>
    <w:p w14:paraId="38551098" w14:textId="77777777" w:rsidR="0006461B" w:rsidRPr="0002226A" w:rsidRDefault="0006461B" w:rsidP="0002226A">
      <w:pPr>
        <w:pStyle w:val="Default"/>
        <w:jc w:val="both"/>
        <w:rPr>
          <w:rFonts w:ascii="Calibri" w:hAnsi="Calibri" w:cs="Calibri"/>
          <w:color w:val="auto"/>
          <w:sz w:val="22"/>
          <w:szCs w:val="22"/>
        </w:rPr>
      </w:pPr>
    </w:p>
    <w:p w14:paraId="30F99F01" w14:textId="63C40A88" w:rsidR="0002226A" w:rsidRPr="0002226A" w:rsidRDefault="0002226A" w:rsidP="0002226A">
      <w:pPr>
        <w:pStyle w:val="Default"/>
        <w:jc w:val="both"/>
        <w:rPr>
          <w:rFonts w:ascii="Calibri" w:hAnsi="Calibri" w:cs="Calibri"/>
          <w:color w:val="auto"/>
          <w:sz w:val="22"/>
          <w:szCs w:val="22"/>
        </w:rPr>
      </w:pPr>
      <w:r w:rsidRPr="0002226A">
        <w:rPr>
          <w:rFonts w:ascii="Calibri" w:hAnsi="Calibri" w:cs="Calibri"/>
          <w:color w:val="auto"/>
          <w:sz w:val="22"/>
          <w:szCs w:val="22"/>
        </w:rPr>
        <w:t>Ενδεικτικ</w:t>
      </w:r>
      <w:r w:rsidR="0006461B">
        <w:rPr>
          <w:rFonts w:ascii="Calibri" w:hAnsi="Calibri" w:cs="Calibri"/>
          <w:color w:val="auto"/>
          <w:sz w:val="22"/>
          <w:szCs w:val="22"/>
        </w:rPr>
        <w:t>ά προβλέπεται</w:t>
      </w:r>
      <w:r w:rsidR="00EB3775">
        <w:rPr>
          <w:rFonts w:ascii="Calibri" w:hAnsi="Calibri" w:cs="Calibri"/>
          <w:color w:val="auto"/>
          <w:sz w:val="22"/>
          <w:szCs w:val="22"/>
        </w:rPr>
        <w:t xml:space="preserve"> </w:t>
      </w:r>
      <w:r w:rsidR="00EB3775" w:rsidRPr="0002226A">
        <w:rPr>
          <w:rFonts w:ascii="Calibri" w:hAnsi="Calibri" w:cs="Calibri"/>
          <w:color w:val="auto"/>
          <w:sz w:val="22"/>
          <w:szCs w:val="22"/>
        </w:rPr>
        <w:t>για 3 έτη</w:t>
      </w:r>
      <w:r w:rsidRPr="0002226A">
        <w:rPr>
          <w:rFonts w:ascii="Calibri" w:hAnsi="Calibri" w:cs="Calibri"/>
          <w:color w:val="auto"/>
          <w:sz w:val="22"/>
          <w:szCs w:val="22"/>
        </w:rPr>
        <w:t>:</w:t>
      </w:r>
    </w:p>
    <w:p w14:paraId="5537FB00" w14:textId="6BAE6641" w:rsidR="0006461B" w:rsidRDefault="0002226A" w:rsidP="0002226A">
      <w:pPr>
        <w:pStyle w:val="Default"/>
        <w:jc w:val="both"/>
        <w:rPr>
          <w:rFonts w:ascii="Calibri" w:hAnsi="Calibri" w:cs="Calibri"/>
          <w:color w:val="auto"/>
          <w:sz w:val="22"/>
          <w:szCs w:val="22"/>
        </w:rPr>
      </w:pPr>
      <w:r w:rsidRPr="0002226A">
        <w:rPr>
          <w:rFonts w:ascii="Calibri" w:hAnsi="Calibri" w:cs="Calibri"/>
          <w:color w:val="auto"/>
          <w:sz w:val="22"/>
          <w:szCs w:val="22"/>
        </w:rPr>
        <w:t xml:space="preserve">-η </w:t>
      </w:r>
      <w:r w:rsidR="0006461B">
        <w:rPr>
          <w:rFonts w:ascii="Calibri" w:hAnsi="Calibri" w:cs="Calibri"/>
          <w:color w:val="auto"/>
          <w:sz w:val="22"/>
          <w:szCs w:val="22"/>
        </w:rPr>
        <w:t xml:space="preserve">ανάπτυξη παρεμβάσεων για την </w:t>
      </w:r>
      <w:r w:rsidRPr="0002226A">
        <w:rPr>
          <w:rFonts w:ascii="Calibri" w:hAnsi="Calibri" w:cs="Calibri"/>
          <w:color w:val="auto"/>
          <w:sz w:val="22"/>
          <w:szCs w:val="22"/>
        </w:rPr>
        <w:t>ενίσχυση νηπίων (2-4 ετών), παιδιών (4-12 ετών) και γονέων Ρομά</w:t>
      </w:r>
      <w:r w:rsidR="00EB3775">
        <w:rPr>
          <w:rFonts w:ascii="Calibri" w:hAnsi="Calibri" w:cs="Calibri"/>
          <w:color w:val="auto"/>
          <w:sz w:val="22"/>
          <w:szCs w:val="22"/>
        </w:rPr>
        <w:t xml:space="preserve"> με συμμετοχή</w:t>
      </w:r>
      <w:r w:rsidRPr="0002226A">
        <w:rPr>
          <w:rFonts w:ascii="Calibri" w:hAnsi="Calibri" w:cs="Calibri"/>
          <w:color w:val="auto"/>
          <w:sz w:val="22"/>
          <w:szCs w:val="22"/>
        </w:rPr>
        <w:t xml:space="preserve"> σε βιωματικά εργαστήρια και παιδικές κατασκηνώσεις</w:t>
      </w:r>
      <w:r w:rsidR="007B2EF1">
        <w:rPr>
          <w:rFonts w:ascii="Calibri" w:hAnsi="Calibri" w:cs="Calibri"/>
          <w:color w:val="auto"/>
          <w:sz w:val="22"/>
          <w:szCs w:val="22"/>
        </w:rPr>
        <w:t xml:space="preserve"> </w:t>
      </w:r>
    </w:p>
    <w:p w14:paraId="006C3551" w14:textId="5FA50E02" w:rsidR="0002226A" w:rsidRPr="0002226A" w:rsidRDefault="007B2EF1" w:rsidP="0002226A">
      <w:pPr>
        <w:pStyle w:val="Default"/>
        <w:jc w:val="both"/>
        <w:rPr>
          <w:rFonts w:ascii="Calibri" w:hAnsi="Calibri" w:cs="Calibri"/>
          <w:color w:val="auto"/>
          <w:sz w:val="22"/>
          <w:szCs w:val="22"/>
        </w:rPr>
      </w:pPr>
      <w:r>
        <w:rPr>
          <w:rFonts w:ascii="Calibri" w:hAnsi="Calibri" w:cs="Calibri"/>
          <w:color w:val="auto"/>
          <w:sz w:val="22"/>
          <w:szCs w:val="22"/>
        </w:rPr>
        <w:t>Η</w:t>
      </w:r>
      <w:r w:rsidR="0002226A" w:rsidRPr="0002226A">
        <w:rPr>
          <w:rFonts w:ascii="Calibri" w:hAnsi="Calibri" w:cs="Calibri"/>
          <w:color w:val="auto"/>
          <w:sz w:val="22"/>
          <w:szCs w:val="22"/>
        </w:rPr>
        <w:t xml:space="preserve"> παρέμβαση απευθύνεται σε νήπια, παιδιά και γονείς που διαβιούν σε οικισμούς – καταυλισμούς Ρομά των δήμων της περιοχής παρέμβασης, με σκοπό την ενδυνάμωση της ομάδας στόχου στην ανάπτυξη ικανοτήτων και δεξιοτήτων (ομαδικότητα, κοινωνικοποίηση, δημιουργία δεσμών) και στην διευκόλυνση της διαδικασίας εισαγωγής, συμμετοχής, παραμονής, ενίσχυσης, ένταξης και προσαρμογής τους στον ευρύτερο κοινωνικό ιστό και στο σχολικό περιβάλλον</w:t>
      </w:r>
      <w:r>
        <w:rPr>
          <w:rFonts w:ascii="Calibri" w:hAnsi="Calibri" w:cs="Calibri"/>
          <w:color w:val="auto"/>
          <w:sz w:val="22"/>
          <w:szCs w:val="22"/>
        </w:rPr>
        <w:t>.</w:t>
      </w:r>
    </w:p>
    <w:p w14:paraId="7173A693" w14:textId="68AC7D96" w:rsidR="0002226A" w:rsidRDefault="007B2EF1" w:rsidP="0002226A">
      <w:pPr>
        <w:pStyle w:val="Default"/>
        <w:jc w:val="both"/>
        <w:rPr>
          <w:rFonts w:ascii="Calibri" w:hAnsi="Calibri" w:cs="Calibri"/>
          <w:color w:val="auto"/>
          <w:sz w:val="22"/>
          <w:szCs w:val="22"/>
        </w:rPr>
      </w:pPr>
      <w:r>
        <w:rPr>
          <w:rFonts w:ascii="Calibri" w:hAnsi="Calibri" w:cs="Calibri"/>
          <w:color w:val="auto"/>
          <w:sz w:val="22"/>
          <w:szCs w:val="22"/>
        </w:rPr>
        <w:t>-</w:t>
      </w:r>
      <w:r w:rsidR="00EB3775">
        <w:rPr>
          <w:rFonts w:ascii="Calibri" w:hAnsi="Calibri" w:cs="Calibri"/>
          <w:color w:val="auto"/>
          <w:sz w:val="22"/>
          <w:szCs w:val="22"/>
        </w:rPr>
        <w:t>η π</w:t>
      </w:r>
      <w:r w:rsidR="0002226A" w:rsidRPr="0002226A">
        <w:rPr>
          <w:rFonts w:ascii="Calibri" w:hAnsi="Calibri" w:cs="Calibri"/>
          <w:color w:val="auto"/>
          <w:sz w:val="22"/>
          <w:szCs w:val="22"/>
        </w:rPr>
        <w:t>αροχή υπηρεσιών κοινωνικής μέριμνας για νήπια (2-4 ετών) που διαβιούν σε καταυλισμούς και οικισμούς Ρομά και συμβουλευτικών υπηρεσιών για την υποστήριξη των γονέων τους, με έμφαση στις νεαρές μητέρες.</w:t>
      </w:r>
    </w:p>
    <w:p w14:paraId="164C060A" w14:textId="77777777" w:rsidR="00EB3775" w:rsidRDefault="00EB3775" w:rsidP="0002226A">
      <w:pPr>
        <w:pStyle w:val="Default"/>
        <w:jc w:val="both"/>
        <w:rPr>
          <w:rFonts w:ascii="Calibri" w:hAnsi="Calibri" w:cs="Calibri"/>
          <w:color w:val="auto"/>
          <w:sz w:val="22"/>
          <w:szCs w:val="22"/>
        </w:rPr>
      </w:pPr>
    </w:p>
    <w:p w14:paraId="42F1DBAB" w14:textId="186831E8" w:rsidR="00EB3775" w:rsidRPr="0002226A" w:rsidRDefault="00EB3775" w:rsidP="0002226A">
      <w:pPr>
        <w:pStyle w:val="Default"/>
        <w:jc w:val="both"/>
        <w:rPr>
          <w:rFonts w:ascii="Calibri" w:hAnsi="Calibri" w:cs="Calibri"/>
          <w:color w:val="auto"/>
          <w:sz w:val="22"/>
          <w:szCs w:val="22"/>
        </w:rPr>
      </w:pPr>
      <w:r>
        <w:rPr>
          <w:rFonts w:ascii="Calibri" w:hAnsi="Calibri" w:cs="Calibri"/>
          <w:b/>
          <w:bCs/>
          <w:color w:val="auto"/>
          <w:sz w:val="22"/>
          <w:szCs w:val="22"/>
        </w:rPr>
        <w:t>Η ύπαρξη εγκεκριμένων Τ</w:t>
      </w:r>
      <w:r w:rsidRPr="0006461B">
        <w:rPr>
          <w:rFonts w:ascii="Calibri" w:hAnsi="Calibri" w:cs="Calibri"/>
          <w:b/>
          <w:bCs/>
          <w:color w:val="auto"/>
          <w:sz w:val="22"/>
          <w:szCs w:val="22"/>
        </w:rPr>
        <w:t xml:space="preserve">οπικών </w:t>
      </w:r>
      <w:r>
        <w:rPr>
          <w:rFonts w:ascii="Calibri" w:hAnsi="Calibri" w:cs="Calibri"/>
          <w:b/>
          <w:bCs/>
          <w:color w:val="auto"/>
          <w:sz w:val="22"/>
          <w:szCs w:val="22"/>
        </w:rPr>
        <w:t>Σ</w:t>
      </w:r>
      <w:r w:rsidRPr="0006461B">
        <w:rPr>
          <w:rFonts w:ascii="Calibri" w:hAnsi="Calibri" w:cs="Calibri"/>
          <w:b/>
          <w:bCs/>
          <w:color w:val="auto"/>
          <w:sz w:val="22"/>
          <w:szCs w:val="22"/>
        </w:rPr>
        <w:t>χεδίων</w:t>
      </w:r>
      <w:r>
        <w:rPr>
          <w:rFonts w:ascii="Calibri" w:hAnsi="Calibri" w:cs="Calibri"/>
          <w:b/>
          <w:bCs/>
          <w:color w:val="auto"/>
          <w:sz w:val="22"/>
          <w:szCs w:val="22"/>
        </w:rPr>
        <w:t xml:space="preserve"> Δράσης των Δήμων αποτελεί προϋπόθεση για την υλοποίηση της Δράσης.</w:t>
      </w:r>
    </w:p>
    <w:p w14:paraId="5C9772E4" w14:textId="77777777" w:rsidR="00A240E3" w:rsidRPr="0002226A" w:rsidRDefault="00A240E3" w:rsidP="00A240E3">
      <w:pPr>
        <w:pStyle w:val="Default"/>
        <w:jc w:val="both"/>
        <w:rPr>
          <w:rFonts w:ascii="Calibri" w:hAnsi="Calibri" w:cs="Calibri"/>
          <w:color w:val="auto"/>
          <w:sz w:val="22"/>
          <w:szCs w:val="22"/>
        </w:rPr>
      </w:pPr>
    </w:p>
    <w:p w14:paraId="391F7051" w14:textId="132E81B1" w:rsidR="00A240E3" w:rsidRDefault="00A240E3" w:rsidP="00A240E3">
      <w:pPr>
        <w:jc w:val="both"/>
        <w:rPr>
          <w:b/>
          <w:bCs/>
        </w:rPr>
      </w:pPr>
      <w:bookmarkStart w:id="2" w:name="_Hlk198286087"/>
      <w:r w:rsidRPr="00A240E3">
        <w:rPr>
          <w:b/>
          <w:bCs/>
        </w:rPr>
        <w:t xml:space="preserve">Η έγκριση της </w:t>
      </w:r>
      <w:r w:rsidR="0002226A">
        <w:rPr>
          <w:b/>
          <w:bCs/>
        </w:rPr>
        <w:t>2</w:t>
      </w:r>
      <w:r w:rsidRPr="00A240E3">
        <w:rPr>
          <w:b/>
          <w:bCs/>
        </w:rPr>
        <w:t>0ης φάσης Εξειδίκευσης έγινε</w:t>
      </w:r>
      <w:r w:rsidRPr="00A240E3">
        <w:rPr>
          <w:b/>
          <w:bCs/>
          <w:sz w:val="20"/>
          <w:szCs w:val="20"/>
        </w:rPr>
        <w:t xml:space="preserve"> </w:t>
      </w:r>
      <w:r w:rsidRPr="00A240E3">
        <w:rPr>
          <w:b/>
          <w:bCs/>
        </w:rPr>
        <w:t>με την α.π. οικ.</w:t>
      </w:r>
      <w:r w:rsidR="0002226A">
        <w:rPr>
          <w:b/>
          <w:bCs/>
        </w:rPr>
        <w:t>732</w:t>
      </w:r>
      <w:r w:rsidRPr="00A240E3">
        <w:rPr>
          <w:b/>
          <w:bCs/>
        </w:rPr>
        <w:t>/</w:t>
      </w:r>
      <w:r w:rsidR="0002226A">
        <w:rPr>
          <w:b/>
          <w:bCs/>
        </w:rPr>
        <w:t>12</w:t>
      </w:r>
      <w:r w:rsidRPr="00A240E3">
        <w:rPr>
          <w:b/>
          <w:bCs/>
        </w:rPr>
        <w:t>-</w:t>
      </w:r>
      <w:r w:rsidR="0002226A">
        <w:rPr>
          <w:b/>
          <w:bCs/>
        </w:rPr>
        <w:t>05</w:t>
      </w:r>
      <w:r w:rsidRPr="00A240E3">
        <w:rPr>
          <w:b/>
          <w:bCs/>
        </w:rPr>
        <w:t>-202</w:t>
      </w:r>
      <w:r w:rsidR="0002226A">
        <w:rPr>
          <w:b/>
          <w:bCs/>
        </w:rPr>
        <w:t>5</w:t>
      </w:r>
      <w:r w:rsidRPr="00A240E3">
        <w:rPr>
          <w:b/>
          <w:bCs/>
        </w:rPr>
        <w:t xml:space="preserve">, απόφαση Περιφερειάρχη Ιονίων Νήσων. </w:t>
      </w:r>
    </w:p>
    <w:bookmarkEnd w:id="2"/>
    <w:p w14:paraId="49144EE9" w14:textId="51677ED1" w:rsidR="0002226A" w:rsidRPr="0002226A" w:rsidRDefault="00B01A55" w:rsidP="0002226A">
      <w:pPr>
        <w:autoSpaceDE w:val="0"/>
        <w:autoSpaceDN w:val="0"/>
        <w:adjustRightInd w:val="0"/>
        <w:spacing w:after="0" w:line="240" w:lineRule="auto"/>
        <w:rPr>
          <w:rFonts w:ascii="Calibri" w:hAnsi="Calibri" w:cs="Calibri"/>
          <w:color w:val="000000"/>
          <w:sz w:val="24"/>
          <w:szCs w:val="24"/>
        </w:rPr>
      </w:pPr>
      <w:r>
        <w:rPr>
          <w:rFonts w:ascii="Calibri" w:hAnsi="Calibri" w:cs="Calibri"/>
          <w:b/>
          <w:bCs/>
          <w:i/>
          <w:iCs/>
          <w:color w:val="E26C09"/>
          <w:sz w:val="23"/>
          <w:szCs w:val="23"/>
        </w:rPr>
        <w:lastRenderedPageBreak/>
        <w:t>-</w:t>
      </w:r>
      <w:r w:rsidR="0002226A">
        <w:rPr>
          <w:rFonts w:ascii="Calibri" w:hAnsi="Calibri" w:cs="Calibri"/>
          <w:b/>
          <w:bCs/>
          <w:i/>
          <w:iCs/>
          <w:color w:val="E26C09"/>
          <w:sz w:val="23"/>
          <w:szCs w:val="23"/>
        </w:rPr>
        <w:t>2</w:t>
      </w:r>
      <w:r w:rsidR="000E7DCC">
        <w:rPr>
          <w:rFonts w:ascii="Calibri" w:hAnsi="Calibri" w:cs="Calibri"/>
          <w:b/>
          <w:bCs/>
          <w:i/>
          <w:iCs/>
          <w:color w:val="E26C09"/>
          <w:sz w:val="23"/>
          <w:szCs w:val="23"/>
        </w:rPr>
        <w:t>1</w:t>
      </w:r>
      <w:r w:rsidR="000E7DCC" w:rsidRPr="000E7DCC">
        <w:rPr>
          <w:rFonts w:ascii="Calibri" w:hAnsi="Calibri" w:cs="Calibri"/>
          <w:b/>
          <w:bCs/>
          <w:i/>
          <w:iCs/>
          <w:color w:val="E26C09"/>
          <w:sz w:val="23"/>
          <w:szCs w:val="23"/>
          <w:vertAlign w:val="superscript"/>
        </w:rPr>
        <w:t>η</w:t>
      </w:r>
      <w:r w:rsidR="000E7DCC">
        <w:rPr>
          <w:rFonts w:ascii="Calibri" w:hAnsi="Calibri" w:cs="Calibri"/>
          <w:b/>
          <w:bCs/>
          <w:i/>
          <w:iCs/>
          <w:color w:val="E26C09"/>
          <w:sz w:val="23"/>
          <w:szCs w:val="23"/>
        </w:rPr>
        <w:t xml:space="preserve"> φάση εξειδίκευσης</w:t>
      </w:r>
    </w:p>
    <w:p w14:paraId="05BFE168" w14:textId="6D022C9B" w:rsidR="000E7DCC" w:rsidRPr="000E7DCC" w:rsidRDefault="001F3B78" w:rsidP="0002226A">
      <w:pPr>
        <w:pStyle w:val="Default"/>
        <w:numPr>
          <w:ilvl w:val="0"/>
          <w:numId w:val="11"/>
        </w:numPr>
        <w:jc w:val="both"/>
        <w:rPr>
          <w:rFonts w:ascii="Calibri" w:hAnsi="Calibri" w:cs="Calibri"/>
          <w:b/>
          <w:bCs/>
          <w:i/>
          <w:iCs/>
          <w:color w:val="E26C09"/>
          <w:sz w:val="23"/>
          <w:szCs w:val="23"/>
        </w:rPr>
      </w:pPr>
      <w:r w:rsidRPr="001F3B78">
        <w:rPr>
          <w:rFonts w:ascii="Calibri" w:hAnsi="Calibri" w:cs="Calibri"/>
          <w:b/>
          <w:bCs/>
          <w:i/>
          <w:iCs/>
          <w:color w:val="E26C09"/>
          <w:sz w:val="23"/>
          <w:szCs w:val="23"/>
        </w:rPr>
        <w:t xml:space="preserve">Δράση: 3.(ii).3.1 Συμπλήρωση/ βελτίωση λιμενικών υποδομών (συμπεριλαμβανομένων των περιβαλλοντικών τους επιδόσεων) </w:t>
      </w:r>
      <w:r w:rsidR="000E7DCC">
        <w:rPr>
          <w:rFonts w:ascii="Calibri" w:hAnsi="Calibri" w:cs="Calibri"/>
          <w:b/>
          <w:bCs/>
          <w:i/>
          <w:iCs/>
          <w:color w:val="E26C09"/>
          <w:sz w:val="23"/>
          <w:szCs w:val="23"/>
        </w:rPr>
        <w:t xml:space="preserve">(επιλέξιμος Π/Υ </w:t>
      </w:r>
      <w:r>
        <w:rPr>
          <w:rFonts w:ascii="Calibri" w:hAnsi="Calibri" w:cs="Calibri"/>
          <w:b/>
          <w:bCs/>
          <w:i/>
          <w:iCs/>
          <w:color w:val="E26C09"/>
          <w:sz w:val="23"/>
          <w:szCs w:val="23"/>
        </w:rPr>
        <w:t>6</w:t>
      </w:r>
      <w:r w:rsidR="000E7DCC">
        <w:rPr>
          <w:rFonts w:ascii="Calibri" w:hAnsi="Calibri" w:cs="Calibri"/>
          <w:b/>
          <w:bCs/>
          <w:i/>
          <w:iCs/>
          <w:color w:val="E26C09"/>
          <w:sz w:val="23"/>
          <w:szCs w:val="23"/>
        </w:rPr>
        <w:t>.</w:t>
      </w:r>
      <w:r>
        <w:rPr>
          <w:rFonts w:ascii="Calibri" w:hAnsi="Calibri" w:cs="Calibri"/>
          <w:b/>
          <w:bCs/>
          <w:i/>
          <w:iCs/>
          <w:color w:val="E26C09"/>
          <w:sz w:val="23"/>
          <w:szCs w:val="23"/>
        </w:rPr>
        <w:t>0</w:t>
      </w:r>
      <w:r w:rsidR="000E7DCC">
        <w:rPr>
          <w:rFonts w:ascii="Calibri" w:hAnsi="Calibri" w:cs="Calibri"/>
          <w:b/>
          <w:bCs/>
          <w:i/>
          <w:iCs/>
          <w:color w:val="E26C09"/>
          <w:sz w:val="23"/>
          <w:szCs w:val="23"/>
        </w:rPr>
        <w:t>00.000</w:t>
      </w:r>
      <w:r w:rsidR="000E7DCC" w:rsidRPr="002A51EB">
        <w:rPr>
          <w:rFonts w:ascii="Calibri" w:hAnsi="Calibri" w:cs="Calibri"/>
          <w:b/>
          <w:bCs/>
          <w:i/>
          <w:iCs/>
          <w:color w:val="E26C09"/>
          <w:sz w:val="23"/>
          <w:szCs w:val="23"/>
        </w:rPr>
        <w:t>,0 €)</w:t>
      </w:r>
    </w:p>
    <w:p w14:paraId="7A44E624" w14:textId="77777777" w:rsidR="00E07D03" w:rsidRDefault="00E07D03" w:rsidP="00A15606">
      <w:pPr>
        <w:autoSpaceDE w:val="0"/>
        <w:autoSpaceDN w:val="0"/>
        <w:adjustRightInd w:val="0"/>
        <w:spacing w:after="0" w:line="240" w:lineRule="auto"/>
        <w:jc w:val="both"/>
        <w:rPr>
          <w:rFonts w:ascii="Calibri" w:hAnsi="Calibri" w:cs="Calibri"/>
        </w:rPr>
      </w:pPr>
    </w:p>
    <w:p w14:paraId="400D8E42" w14:textId="21CAC06D" w:rsidR="00A15606" w:rsidRPr="00A15606" w:rsidRDefault="00A15606" w:rsidP="00A15606">
      <w:pPr>
        <w:autoSpaceDE w:val="0"/>
        <w:autoSpaceDN w:val="0"/>
        <w:adjustRightInd w:val="0"/>
        <w:spacing w:after="0" w:line="240" w:lineRule="auto"/>
        <w:jc w:val="both"/>
        <w:rPr>
          <w:rFonts w:ascii="Calibri" w:hAnsi="Calibri" w:cs="Calibri"/>
        </w:rPr>
      </w:pPr>
      <w:r w:rsidRPr="00A15606">
        <w:rPr>
          <w:rFonts w:ascii="Calibri" w:hAnsi="Calibri" w:cs="Calibri"/>
        </w:rPr>
        <w:t xml:space="preserve">Μέσω του συγκεκριμένου τύπου δράσης, επιδιώκεται η </w:t>
      </w:r>
      <w:r w:rsidRPr="00E07D03">
        <w:rPr>
          <w:rFonts w:ascii="Calibri" w:hAnsi="Calibri" w:cs="Calibri"/>
          <w:b/>
          <w:bCs/>
        </w:rPr>
        <w:t>"πράσινη" αναβάθμιση</w:t>
      </w:r>
      <w:r w:rsidRPr="00A15606">
        <w:rPr>
          <w:rFonts w:ascii="Calibri" w:hAnsi="Calibri" w:cs="Calibri"/>
        </w:rPr>
        <w:t xml:space="preserve"> και συμπλήρωση των υποδομών σε λιμένες περιφερειακού ενδιαφέροντος με στόχο τη βελτίωση της διαπεριφερειακής κινητικότητας και συνδεσιμότητας. Λαμβάνεται υπόψη το Εθνικό Στρατηγικό Σχέδιο Μεταφορών (ΕΣΣΜ) με την περιφερειακή του εξειδίκευση.</w:t>
      </w:r>
    </w:p>
    <w:p w14:paraId="72C9822B" w14:textId="77777777" w:rsidR="00E07D03" w:rsidRDefault="00E07D03" w:rsidP="00A15606">
      <w:pPr>
        <w:autoSpaceDE w:val="0"/>
        <w:autoSpaceDN w:val="0"/>
        <w:adjustRightInd w:val="0"/>
        <w:spacing w:after="0" w:line="240" w:lineRule="auto"/>
        <w:jc w:val="both"/>
        <w:rPr>
          <w:rFonts w:ascii="Calibri" w:hAnsi="Calibri" w:cs="Calibri"/>
        </w:rPr>
      </w:pPr>
    </w:p>
    <w:p w14:paraId="631750D1" w14:textId="556730D7" w:rsidR="00A15606" w:rsidRPr="00A15606" w:rsidRDefault="00A15606" w:rsidP="00A15606">
      <w:pPr>
        <w:autoSpaceDE w:val="0"/>
        <w:autoSpaceDN w:val="0"/>
        <w:adjustRightInd w:val="0"/>
        <w:spacing w:after="0" w:line="240" w:lineRule="auto"/>
        <w:jc w:val="both"/>
        <w:rPr>
          <w:rFonts w:ascii="Calibri" w:hAnsi="Calibri" w:cs="Calibri"/>
        </w:rPr>
      </w:pPr>
      <w:r w:rsidRPr="00A15606">
        <w:rPr>
          <w:rFonts w:ascii="Calibri" w:hAnsi="Calibri" w:cs="Calibri"/>
        </w:rPr>
        <w:t>Ενδεικτικές παρεμβάσεις αποτελούν:</w:t>
      </w:r>
    </w:p>
    <w:p w14:paraId="3EF51D58" w14:textId="153FC1DF" w:rsidR="00A15606" w:rsidRPr="00A15606" w:rsidRDefault="00A15606" w:rsidP="00A15606">
      <w:pPr>
        <w:autoSpaceDE w:val="0"/>
        <w:autoSpaceDN w:val="0"/>
        <w:adjustRightInd w:val="0"/>
        <w:spacing w:after="0" w:line="240" w:lineRule="auto"/>
        <w:jc w:val="both"/>
        <w:rPr>
          <w:rFonts w:ascii="Calibri" w:hAnsi="Calibri" w:cs="Calibri"/>
        </w:rPr>
      </w:pPr>
      <w:r w:rsidRPr="00A15606">
        <w:rPr>
          <w:rFonts w:ascii="Calibri" w:hAnsi="Calibri" w:cs="Calibri"/>
        </w:rPr>
        <w:t>•Συμπλήρωση/ βελτίωση λιμενικών υποδομών (συμπεριλαμβανομένων των περιβαλλοντικών τους επιδόσεων) για την αναβάθμιση της διαπεριφερειακής κινητικότητας (με εξαίρεση την άγονη γραμμή).</w:t>
      </w:r>
    </w:p>
    <w:p w14:paraId="5A972C91" w14:textId="49FD4F1E" w:rsidR="00A15606" w:rsidRPr="00A15606" w:rsidRDefault="00A15606" w:rsidP="00A15606">
      <w:pPr>
        <w:autoSpaceDE w:val="0"/>
        <w:autoSpaceDN w:val="0"/>
        <w:adjustRightInd w:val="0"/>
        <w:spacing w:after="0" w:line="240" w:lineRule="auto"/>
        <w:jc w:val="both"/>
        <w:rPr>
          <w:rFonts w:ascii="Calibri" w:hAnsi="Calibri" w:cs="Calibri"/>
        </w:rPr>
      </w:pPr>
      <w:r w:rsidRPr="00A15606">
        <w:rPr>
          <w:rFonts w:ascii="Calibri" w:hAnsi="Calibri" w:cs="Calibri"/>
        </w:rPr>
        <w:t>•Δράσεις («πράσινης» κυρίως) πιστοποίησης &amp; παροχής «έξυπνων» υπηρεσιών λιμένων.</w:t>
      </w:r>
    </w:p>
    <w:p w14:paraId="1296CAD4" w14:textId="77777777" w:rsidR="00A15606" w:rsidRPr="00A15606" w:rsidRDefault="00A15606" w:rsidP="00A15606">
      <w:pPr>
        <w:autoSpaceDE w:val="0"/>
        <w:autoSpaceDN w:val="0"/>
        <w:adjustRightInd w:val="0"/>
        <w:spacing w:after="0" w:line="240" w:lineRule="auto"/>
        <w:jc w:val="both"/>
        <w:rPr>
          <w:rFonts w:ascii="Calibri" w:hAnsi="Calibri" w:cs="Calibri"/>
        </w:rPr>
      </w:pPr>
      <w:r w:rsidRPr="00A15606">
        <w:rPr>
          <w:rFonts w:ascii="Calibri" w:hAnsi="Calibri" w:cs="Calibri"/>
        </w:rPr>
        <w:t>Για κάθε παρέμβαση που αφορά λιμενικές υποδομές, απαιτείται η εκ των προτέρων εκπόνηση «master plan» ή προγράμματος ανάπτυξης λιμένα.</w:t>
      </w:r>
    </w:p>
    <w:p w14:paraId="6793F1B5" w14:textId="373742A2" w:rsidR="001F3B78" w:rsidRDefault="001F3B78" w:rsidP="00440888">
      <w:pPr>
        <w:jc w:val="both"/>
        <w:rPr>
          <w:b/>
          <w:bCs/>
        </w:rPr>
      </w:pPr>
      <w:r w:rsidRPr="001F3B78">
        <w:rPr>
          <w:b/>
          <w:bCs/>
        </w:rPr>
        <w:t>Η έγκριση της 2</w:t>
      </w:r>
      <w:r w:rsidR="00A15606">
        <w:rPr>
          <w:b/>
          <w:bCs/>
        </w:rPr>
        <w:t>1</w:t>
      </w:r>
      <w:r w:rsidRPr="001F3B78">
        <w:rPr>
          <w:b/>
          <w:bCs/>
        </w:rPr>
        <w:t>ης φάσης Εξειδίκευσης έγινε με την α.π. οικ.73</w:t>
      </w:r>
      <w:r>
        <w:rPr>
          <w:b/>
          <w:bCs/>
        </w:rPr>
        <w:t>3</w:t>
      </w:r>
      <w:r w:rsidRPr="001F3B78">
        <w:rPr>
          <w:b/>
          <w:bCs/>
        </w:rPr>
        <w:t xml:space="preserve">/12-05-2025, απόφαση Περιφερειάρχη Ιονίων Νήσων. </w:t>
      </w:r>
    </w:p>
    <w:p w14:paraId="1E05A81D" w14:textId="31AC8ED6" w:rsidR="0064732E" w:rsidRPr="001F3B78" w:rsidRDefault="0064732E" w:rsidP="00440888">
      <w:pPr>
        <w:jc w:val="both"/>
        <w:rPr>
          <w:b/>
          <w:sz w:val="24"/>
          <w:szCs w:val="24"/>
        </w:rPr>
      </w:pPr>
      <w:r w:rsidRPr="00A240E3">
        <w:rPr>
          <w:b/>
          <w:sz w:val="24"/>
          <w:szCs w:val="24"/>
        </w:rPr>
        <w:t>Τα</w:t>
      </w:r>
      <w:r w:rsidR="00766126" w:rsidRPr="00A240E3">
        <w:rPr>
          <w:b/>
          <w:sz w:val="24"/>
          <w:szCs w:val="24"/>
        </w:rPr>
        <w:t xml:space="preserve"> </w:t>
      </w:r>
      <w:r w:rsidR="00BC353E" w:rsidRPr="00A240E3">
        <w:rPr>
          <w:b/>
          <w:sz w:val="24"/>
          <w:szCs w:val="24"/>
        </w:rPr>
        <w:t>3</w:t>
      </w:r>
      <w:r w:rsidRPr="00A240E3">
        <w:rPr>
          <w:b/>
          <w:sz w:val="24"/>
          <w:szCs w:val="24"/>
        </w:rPr>
        <w:t xml:space="preserve"> έντυπα εξειδίκευσης των εγγράφων επισυνάπτονται</w:t>
      </w:r>
      <w:r w:rsidRPr="00A240E3">
        <w:rPr>
          <w:sz w:val="24"/>
          <w:szCs w:val="24"/>
        </w:rPr>
        <w:t xml:space="preserve">. </w:t>
      </w:r>
    </w:p>
    <w:p w14:paraId="5A0F2C83" w14:textId="77777777" w:rsidR="00445653" w:rsidRPr="00440888" w:rsidRDefault="00440888" w:rsidP="00445653">
      <w:pPr>
        <w:jc w:val="both"/>
        <w:rPr>
          <w:b/>
          <w:color w:val="2E74B5" w:themeColor="accent1" w:themeShade="BF"/>
          <w:sz w:val="24"/>
          <w:szCs w:val="24"/>
        </w:rPr>
      </w:pPr>
      <w:r w:rsidRPr="00440888">
        <w:rPr>
          <w:b/>
          <w:color w:val="2E74B5" w:themeColor="accent1" w:themeShade="BF"/>
          <w:sz w:val="24"/>
          <w:szCs w:val="24"/>
        </w:rPr>
        <w:t>3</w:t>
      </w:r>
      <w:r w:rsidR="00445653" w:rsidRPr="00440888">
        <w:rPr>
          <w:b/>
          <w:color w:val="2E74B5" w:themeColor="accent1" w:themeShade="BF"/>
          <w:sz w:val="24"/>
          <w:szCs w:val="24"/>
        </w:rPr>
        <w:t xml:space="preserve">. Μεθοδολογία Αξιολόγησης </w:t>
      </w:r>
    </w:p>
    <w:p w14:paraId="132B7E7A" w14:textId="77777777" w:rsidR="00445653" w:rsidRPr="00A626EC" w:rsidRDefault="00445653" w:rsidP="00445653">
      <w:pPr>
        <w:jc w:val="both"/>
      </w:pPr>
      <w:r w:rsidRPr="00A626EC">
        <w:t xml:space="preserve">Οι βασικές μεθοδολογίες αξιολόγησης είναι: </w:t>
      </w:r>
    </w:p>
    <w:p w14:paraId="069FBC7B" w14:textId="77777777" w:rsidR="00445653" w:rsidRPr="00A626EC" w:rsidRDefault="00440888" w:rsidP="00445653">
      <w:pPr>
        <w:jc w:val="both"/>
      </w:pPr>
      <w:r>
        <w:rPr>
          <w:b/>
        </w:rPr>
        <w:t>3</w:t>
      </w:r>
      <w:r w:rsidR="00445653" w:rsidRPr="005920AC">
        <w:rPr>
          <w:b/>
        </w:rPr>
        <w:t>.1 Άμεση Αξιολόγηση</w:t>
      </w:r>
      <w:r w:rsidR="005920AC">
        <w:rPr>
          <w:b/>
        </w:rPr>
        <w:t>.</w:t>
      </w:r>
      <w:r w:rsidR="00445653" w:rsidRPr="00A626EC">
        <w:t xml:space="preserve"> Εφόσον επιλεγεί η άμεση αξιολόγηση, στην πρόσκληση ορίζεται η αρχική καθώς και η καταληκτική ημερομηνία υποβολής των προτάσεων των δυνητικών δικαιούχων. Κάθε πρόταση που υποβάλλεται αξιολογείται άμεσα χωρίς να απαιτείται να παρέλθει η προθεσμία υποβολής. Εφόσον η πρόταση ικανοποιεί τα κριτήρια που ορίζονται στην πρόσκληση προωθείται για ένταξη στο Πρόγραμμα. Η αξιολόγηση των υποβαλλομένων προτάσεων συνεχίζεται, με τη σειρά της ημερομηνίας και ώρας της ηλεκτρονικής υποβολής τους στο ΟΠΣ, μέχρι να εξαντληθεί ο διαθέσιμος προϋπολογισμός της πρόσκλησης ή αξιολογηθεί ο συνολικός αριθμός των προτάσεων. </w:t>
      </w:r>
    </w:p>
    <w:p w14:paraId="390E69F7" w14:textId="77777777" w:rsidR="00445653" w:rsidRPr="00A626EC" w:rsidRDefault="00445653" w:rsidP="00445653">
      <w:pPr>
        <w:jc w:val="both"/>
      </w:pPr>
      <w:r w:rsidRPr="00A626EC">
        <w:t xml:space="preserve">Στην περίπτωση εξάντλησης του διαθέσιμου προϋπολογισμού, η ΔΑ ενημερώνει τους δυνητικούς δικαιούχους μέσω του ιστότοπου του Προγράμματος. </w:t>
      </w:r>
    </w:p>
    <w:p w14:paraId="7903F3CE" w14:textId="77777777" w:rsidR="00445653" w:rsidRDefault="00440888" w:rsidP="00445653">
      <w:pPr>
        <w:jc w:val="both"/>
      </w:pPr>
      <w:r>
        <w:rPr>
          <w:b/>
        </w:rPr>
        <w:t>3</w:t>
      </w:r>
      <w:r w:rsidR="00445653" w:rsidRPr="005920AC">
        <w:rPr>
          <w:b/>
        </w:rPr>
        <w:t>.2 Συγκριτική Αξιολόγηση</w:t>
      </w:r>
      <w:r w:rsidR="005920AC">
        <w:t>.</w:t>
      </w:r>
      <w:r w:rsidR="00445653" w:rsidRPr="00A626EC">
        <w:t xml:space="preserve"> Στη συγκριτική αξιολόγηση ορίζεται στην πρόσκληση η αρχική καθώς και η καταληκτική ημερομηνία μέχρι την οποία πρέπει να υποβληθούν οι προτάσεις των δυνητικών δικαιούχων. Η έναρξη της αξιολόγησης των προτάσεων ξεκινά μετά τη λήξη της προθεσμίας υποβολής των προτάσεων.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w:t>
      </w:r>
      <w:r w:rsidR="00EE71E0" w:rsidRPr="00A626EC">
        <w:t>θ</w:t>
      </w:r>
      <w:r w:rsidR="00445653" w:rsidRPr="00A626EC">
        <w:t>μολογίες.</w:t>
      </w:r>
    </w:p>
    <w:p w14:paraId="27AD2631" w14:textId="77777777" w:rsidR="00EE71E0" w:rsidRPr="00440888" w:rsidRDefault="00445653" w:rsidP="00445653">
      <w:pPr>
        <w:jc w:val="both"/>
        <w:rPr>
          <w:b/>
          <w:color w:val="2E74B5" w:themeColor="accent1" w:themeShade="BF"/>
          <w:sz w:val="24"/>
          <w:szCs w:val="24"/>
        </w:rPr>
      </w:pPr>
      <w:r w:rsidRPr="00440888">
        <w:rPr>
          <w:b/>
          <w:color w:val="2E74B5" w:themeColor="accent1" w:themeShade="BF"/>
          <w:sz w:val="24"/>
          <w:szCs w:val="24"/>
        </w:rPr>
        <w:t xml:space="preserve"> </w:t>
      </w:r>
      <w:r w:rsidR="00440888" w:rsidRPr="00440888">
        <w:rPr>
          <w:b/>
          <w:color w:val="2E74B5" w:themeColor="accent1" w:themeShade="BF"/>
          <w:sz w:val="24"/>
          <w:szCs w:val="24"/>
        </w:rPr>
        <w:t>4</w:t>
      </w:r>
      <w:r w:rsidR="00F40D3D" w:rsidRPr="00440888">
        <w:rPr>
          <w:b/>
          <w:color w:val="2E74B5" w:themeColor="accent1" w:themeShade="BF"/>
          <w:sz w:val="24"/>
          <w:szCs w:val="24"/>
        </w:rPr>
        <w:t>.</w:t>
      </w:r>
      <w:r w:rsidR="00B4431C" w:rsidRPr="00440888">
        <w:rPr>
          <w:b/>
          <w:color w:val="2E74B5" w:themeColor="accent1" w:themeShade="BF"/>
          <w:sz w:val="24"/>
          <w:szCs w:val="24"/>
        </w:rPr>
        <w:t xml:space="preserve"> </w:t>
      </w:r>
      <w:r w:rsidRPr="00440888">
        <w:rPr>
          <w:b/>
          <w:color w:val="2E74B5" w:themeColor="accent1" w:themeShade="BF"/>
          <w:sz w:val="24"/>
          <w:szCs w:val="24"/>
        </w:rPr>
        <w:t xml:space="preserve">Επιλογή μεθοδολογίας αξιολόγησης </w:t>
      </w:r>
    </w:p>
    <w:p w14:paraId="389EDF1F" w14:textId="288B6572" w:rsidR="0061736C" w:rsidRDefault="00A21F07" w:rsidP="00EE50C8">
      <w:pPr>
        <w:autoSpaceDE w:val="0"/>
        <w:autoSpaceDN w:val="0"/>
        <w:adjustRightInd w:val="0"/>
        <w:spacing w:after="0" w:line="240" w:lineRule="auto"/>
        <w:jc w:val="both"/>
      </w:pPr>
      <w:r w:rsidRPr="005C71F2">
        <w:t xml:space="preserve">Λαμβάνοντας υπόψη </w:t>
      </w:r>
      <w:r>
        <w:t>τις</w:t>
      </w:r>
      <w:r w:rsidR="00222D6B" w:rsidRPr="00222D6B">
        <w:t xml:space="preserve"> </w:t>
      </w:r>
      <w:r w:rsidR="00222D6B">
        <w:t>ανωτέρω αναφερόμενες</w:t>
      </w:r>
      <w:r>
        <w:t xml:space="preserve"> </w:t>
      </w:r>
      <w:r w:rsidR="00222D6B">
        <w:t>δ</w:t>
      </w:r>
      <w:r>
        <w:t xml:space="preserve">ράσεις </w:t>
      </w:r>
      <w:r w:rsidR="004777B6">
        <w:t xml:space="preserve"> της </w:t>
      </w:r>
      <w:r w:rsidR="00A15606">
        <w:t>19</w:t>
      </w:r>
      <w:r w:rsidR="004777B6" w:rsidRPr="004777B6">
        <w:rPr>
          <w:vertAlign w:val="superscript"/>
        </w:rPr>
        <w:t>η</w:t>
      </w:r>
      <w:r w:rsidR="00A15606">
        <w:rPr>
          <w:vertAlign w:val="superscript"/>
        </w:rPr>
        <w:t>ς</w:t>
      </w:r>
      <w:r w:rsidR="00222D6B">
        <w:t>,</w:t>
      </w:r>
      <w:r w:rsidR="0061736C">
        <w:t xml:space="preserve"> </w:t>
      </w:r>
      <w:r w:rsidR="00A15606">
        <w:t>2</w:t>
      </w:r>
      <w:r w:rsidR="00222D6B">
        <w:t>0</w:t>
      </w:r>
      <w:r w:rsidR="00222D6B" w:rsidRPr="00222D6B">
        <w:rPr>
          <w:vertAlign w:val="superscript"/>
        </w:rPr>
        <w:t>ης</w:t>
      </w:r>
      <w:r w:rsidR="00222D6B">
        <w:t xml:space="preserve"> και </w:t>
      </w:r>
      <w:r w:rsidR="00A15606">
        <w:t>2</w:t>
      </w:r>
      <w:r w:rsidR="00222D6B">
        <w:t>1</w:t>
      </w:r>
      <w:r w:rsidR="00222D6B" w:rsidRPr="00222D6B">
        <w:rPr>
          <w:vertAlign w:val="superscript"/>
        </w:rPr>
        <w:t>ης</w:t>
      </w:r>
      <w:r w:rsidR="00222D6B">
        <w:t xml:space="preserve"> </w:t>
      </w:r>
      <w:r w:rsidR="004777B6">
        <w:t>φάσης εξειδίκευσης</w:t>
      </w:r>
      <w:r>
        <w:t>, τεκμηριώνεται στη συνέχεια η προτεινόμενη επιλογή συστήματος αξιολόγησης</w:t>
      </w:r>
      <w:r w:rsidR="00EE50C8">
        <w:t xml:space="preserve"> </w:t>
      </w:r>
      <w:r w:rsidR="008546F1">
        <w:t>σύμφωνα</w:t>
      </w:r>
      <w:r w:rsidR="00C665A7">
        <w:t xml:space="preserve"> με το Σύστημα Διαχείρισης και ελέγχου</w:t>
      </w:r>
      <w:r w:rsidR="0061736C">
        <w:t>.</w:t>
      </w:r>
    </w:p>
    <w:p w14:paraId="41E28061" w14:textId="77777777" w:rsidR="0061736C" w:rsidRDefault="0061736C" w:rsidP="00EE50C8">
      <w:pPr>
        <w:autoSpaceDE w:val="0"/>
        <w:autoSpaceDN w:val="0"/>
        <w:adjustRightInd w:val="0"/>
        <w:spacing w:after="0" w:line="240" w:lineRule="auto"/>
        <w:jc w:val="both"/>
      </w:pPr>
    </w:p>
    <w:p w14:paraId="2963D418" w14:textId="77777777" w:rsidR="00A21F07" w:rsidRDefault="0061736C" w:rsidP="00EE50C8">
      <w:pPr>
        <w:autoSpaceDE w:val="0"/>
        <w:autoSpaceDN w:val="0"/>
        <w:adjustRightInd w:val="0"/>
        <w:spacing w:after="0" w:line="240" w:lineRule="auto"/>
        <w:jc w:val="both"/>
      </w:pPr>
      <w:r>
        <w:t>Αναλυτικά</w:t>
      </w:r>
      <w:r w:rsidR="00A21F07">
        <w:t>:</w:t>
      </w:r>
      <w:r w:rsidR="00A21F07" w:rsidRPr="005C71F2">
        <w:t xml:space="preserve"> </w:t>
      </w:r>
    </w:p>
    <w:p w14:paraId="75CC61CD" w14:textId="77777777" w:rsidR="00EE50C8" w:rsidRPr="00EE50C8" w:rsidRDefault="00EE50C8" w:rsidP="00EE50C8">
      <w:pPr>
        <w:autoSpaceDE w:val="0"/>
        <w:autoSpaceDN w:val="0"/>
        <w:adjustRightInd w:val="0"/>
        <w:spacing w:after="0" w:line="240" w:lineRule="auto"/>
        <w:jc w:val="both"/>
      </w:pPr>
    </w:p>
    <w:p w14:paraId="3CD0E172" w14:textId="4C8D1485" w:rsidR="009E64BD" w:rsidRDefault="00F5105F" w:rsidP="009E64BD">
      <w:pPr>
        <w:pStyle w:val="Default"/>
        <w:jc w:val="both"/>
        <w:rPr>
          <w:rFonts w:ascii="Calibri" w:hAnsi="Calibri" w:cs="Calibri"/>
          <w:b/>
          <w:bCs/>
          <w:i/>
          <w:iCs/>
          <w:color w:val="000000" w:themeColor="text1"/>
          <w:sz w:val="23"/>
          <w:szCs w:val="23"/>
        </w:rPr>
      </w:pPr>
      <w:r w:rsidRPr="00DC14D4">
        <w:rPr>
          <w:rFonts w:ascii="Calibri" w:hAnsi="Calibri" w:cs="Calibri"/>
          <w:b/>
          <w:bCs/>
          <w:i/>
          <w:iCs/>
          <w:color w:val="auto"/>
          <w:sz w:val="23"/>
          <w:szCs w:val="23"/>
        </w:rPr>
        <w:t>1</w:t>
      </w:r>
      <w:r w:rsidRPr="00A15606">
        <w:rPr>
          <w:rFonts w:ascii="Calibri" w:hAnsi="Calibri" w:cs="Calibri"/>
          <w:b/>
          <w:bCs/>
          <w:i/>
          <w:iCs/>
          <w:color w:val="000000" w:themeColor="text1"/>
          <w:sz w:val="23"/>
          <w:szCs w:val="23"/>
        </w:rPr>
        <w:t xml:space="preserve">. </w:t>
      </w:r>
      <w:r w:rsidR="00A15606" w:rsidRPr="00A15606">
        <w:rPr>
          <w:rFonts w:ascii="Calibri" w:hAnsi="Calibri" w:cs="Calibri"/>
          <w:b/>
          <w:bCs/>
          <w:i/>
          <w:iCs/>
          <w:color w:val="000000" w:themeColor="text1"/>
          <w:sz w:val="23"/>
          <w:szCs w:val="23"/>
        </w:rPr>
        <w:t xml:space="preserve">Δράση: 2.(v).2.1 Κατασκευή / αναβάθμιση υποδομών διαχείρισης λυμάτων σε οικισμούς προτεραιότητας ΠΙΝ (ΕΕΛ και δίκτυα συλλογής) </w:t>
      </w:r>
      <w:r w:rsidR="009E64BD" w:rsidRPr="009E64BD">
        <w:rPr>
          <w:rFonts w:ascii="Calibri" w:hAnsi="Calibri" w:cs="Calibri"/>
          <w:b/>
          <w:bCs/>
          <w:i/>
          <w:iCs/>
          <w:color w:val="000000" w:themeColor="text1"/>
          <w:sz w:val="23"/>
          <w:szCs w:val="23"/>
        </w:rPr>
        <w:t>(</w:t>
      </w:r>
      <w:r w:rsidR="00A15606">
        <w:rPr>
          <w:rFonts w:ascii="Calibri" w:hAnsi="Calibri" w:cs="Calibri"/>
          <w:b/>
          <w:bCs/>
          <w:i/>
          <w:iCs/>
          <w:color w:val="000000" w:themeColor="text1"/>
          <w:sz w:val="23"/>
          <w:szCs w:val="23"/>
        </w:rPr>
        <w:t>19</w:t>
      </w:r>
      <w:r w:rsidR="003E38B2">
        <w:rPr>
          <w:rFonts w:ascii="Calibri" w:hAnsi="Calibri" w:cs="Calibri"/>
          <w:b/>
          <w:bCs/>
          <w:i/>
          <w:iCs/>
          <w:color w:val="000000" w:themeColor="text1"/>
          <w:sz w:val="23"/>
          <w:szCs w:val="23"/>
          <w:vertAlign w:val="superscript"/>
        </w:rPr>
        <w:t>η</w:t>
      </w:r>
      <w:r w:rsidR="009E64BD">
        <w:rPr>
          <w:rFonts w:ascii="Calibri" w:hAnsi="Calibri" w:cs="Calibri"/>
          <w:b/>
          <w:bCs/>
          <w:i/>
          <w:iCs/>
          <w:color w:val="000000" w:themeColor="text1"/>
          <w:sz w:val="23"/>
          <w:szCs w:val="23"/>
        </w:rPr>
        <w:t xml:space="preserve"> φάση εξειδίκευσης</w:t>
      </w:r>
      <w:r w:rsidR="009E64BD" w:rsidRPr="009E64BD">
        <w:rPr>
          <w:rFonts w:ascii="Calibri" w:hAnsi="Calibri" w:cs="Calibri"/>
          <w:b/>
          <w:bCs/>
          <w:i/>
          <w:iCs/>
          <w:color w:val="000000" w:themeColor="text1"/>
          <w:sz w:val="23"/>
          <w:szCs w:val="23"/>
        </w:rPr>
        <w:t>)</w:t>
      </w:r>
    </w:p>
    <w:p w14:paraId="3465A283" w14:textId="77777777" w:rsidR="00DC14D4" w:rsidRPr="009E64BD" w:rsidRDefault="00DC14D4" w:rsidP="009E64BD">
      <w:pPr>
        <w:pStyle w:val="Default"/>
        <w:jc w:val="both"/>
        <w:rPr>
          <w:rFonts w:ascii="Calibri" w:hAnsi="Calibri" w:cs="Calibri"/>
          <w:b/>
          <w:bCs/>
          <w:i/>
          <w:iCs/>
          <w:color w:val="000000" w:themeColor="text1"/>
          <w:sz w:val="23"/>
          <w:szCs w:val="23"/>
        </w:rPr>
      </w:pPr>
    </w:p>
    <w:p w14:paraId="3A185C19" w14:textId="6B44FD6F" w:rsidR="00C665A7" w:rsidRDefault="009E64BD" w:rsidP="00C665A7">
      <w:pPr>
        <w:pStyle w:val="Default"/>
        <w:jc w:val="both"/>
        <w:rPr>
          <w:rFonts w:asciiTheme="minorHAnsi" w:hAnsiTheme="minorHAnsi" w:cstheme="minorHAnsi"/>
          <w:i/>
          <w:iCs/>
          <w:color w:val="auto"/>
          <w:sz w:val="22"/>
          <w:szCs w:val="22"/>
        </w:rPr>
      </w:pPr>
      <w:r w:rsidRPr="0061736C">
        <w:rPr>
          <w:rFonts w:asciiTheme="minorHAnsi" w:hAnsiTheme="minorHAnsi" w:cstheme="minorHAnsi"/>
          <w:i/>
          <w:iCs/>
          <w:color w:val="auto"/>
          <w:sz w:val="22"/>
          <w:szCs w:val="22"/>
        </w:rPr>
        <w:t xml:space="preserve">Μέσω της δράσης, </w:t>
      </w:r>
      <w:r w:rsidR="00A15606">
        <w:rPr>
          <w:rFonts w:ascii="Calibri" w:hAnsi="Calibri" w:cs="Calibri"/>
        </w:rPr>
        <w:t xml:space="preserve">προβλέπεται </w:t>
      </w:r>
      <w:r w:rsidR="00A15606" w:rsidRPr="00995F56">
        <w:rPr>
          <w:rFonts w:ascii="Calibri" w:hAnsi="Calibri" w:cs="Calibri"/>
        </w:rPr>
        <w:t>η κατασκευή συστήματος αποχέτευσης και υποδομών διαχείρισης λυμάτων (ΕΕΛ, δίκτυα συλλογής κλπ) του Δήμου Ιθάκης</w:t>
      </w:r>
      <w:r w:rsidR="0061736C" w:rsidRPr="0061736C">
        <w:rPr>
          <w:rFonts w:asciiTheme="minorHAnsi" w:hAnsiTheme="minorHAnsi" w:cstheme="minorHAnsi"/>
          <w:i/>
          <w:iCs/>
          <w:color w:val="auto"/>
          <w:sz w:val="22"/>
          <w:szCs w:val="22"/>
        </w:rPr>
        <w:t>.</w:t>
      </w:r>
    </w:p>
    <w:p w14:paraId="527289BC" w14:textId="7C92361C" w:rsidR="00A15606" w:rsidRPr="00B122A2" w:rsidRDefault="003E38B2" w:rsidP="00A15606">
      <w:pPr>
        <w:spacing w:before="100"/>
        <w:rPr>
          <w:color w:val="000000"/>
        </w:rPr>
      </w:pPr>
      <w:r>
        <w:rPr>
          <w:color w:val="000000"/>
        </w:rPr>
        <w:t>Πρόκειται για πράξη απαραίτητη για να</w:t>
      </w:r>
      <w:r w:rsidR="00A15606" w:rsidRPr="00B122A2">
        <w:rPr>
          <w:color w:val="000000"/>
        </w:rPr>
        <w:t xml:space="preserve">  καλυφθούν οι απαιτήσεις της σχετικής Κοινοτικής Οδηγίας όσον αφορά στην Γ΄ Κατηγορία</w:t>
      </w:r>
      <w:r>
        <w:rPr>
          <w:color w:val="000000"/>
        </w:rPr>
        <w:t>, σύμφωνα και με το εγκεκριμένο πρόγραμμα.</w:t>
      </w:r>
    </w:p>
    <w:p w14:paraId="238EA683" w14:textId="1FB537A0" w:rsidR="00DC14D4" w:rsidRPr="0061736C" w:rsidRDefault="00DC14D4" w:rsidP="00DC14D4">
      <w:pPr>
        <w:pStyle w:val="Default"/>
        <w:jc w:val="both"/>
        <w:rPr>
          <w:rFonts w:asciiTheme="minorHAnsi" w:hAnsiTheme="minorHAnsi" w:cstheme="minorHAnsi"/>
          <w:i/>
          <w:iCs/>
          <w:color w:val="0000FF"/>
          <w:sz w:val="22"/>
          <w:szCs w:val="22"/>
        </w:rPr>
      </w:pPr>
      <w:r w:rsidRPr="0061736C">
        <w:rPr>
          <w:rFonts w:asciiTheme="minorHAnsi" w:hAnsiTheme="minorHAnsi" w:cstheme="minorHAnsi"/>
          <w:i/>
          <w:color w:val="0000FF"/>
          <w:sz w:val="22"/>
          <w:szCs w:val="22"/>
        </w:rPr>
        <w:t xml:space="preserve">Με δεδομένο ότι πρόκειται για πράξη με </w:t>
      </w:r>
      <w:r w:rsidRPr="00737FE6">
        <w:rPr>
          <w:rFonts w:asciiTheme="minorHAnsi" w:hAnsiTheme="minorHAnsi" w:cstheme="minorHAnsi"/>
          <w:i/>
          <w:color w:val="0000FF"/>
          <w:sz w:val="22"/>
          <w:szCs w:val="22"/>
          <w:u w:val="single"/>
        </w:rPr>
        <w:t>μοναδικό δυνητικό δικαιούχο</w:t>
      </w:r>
      <w:r w:rsidRPr="0061736C">
        <w:rPr>
          <w:rFonts w:asciiTheme="minorHAnsi" w:hAnsiTheme="minorHAnsi" w:cstheme="minorHAnsi"/>
          <w:i/>
          <w:color w:val="0000FF"/>
          <w:sz w:val="22"/>
          <w:szCs w:val="22"/>
        </w:rPr>
        <w:t xml:space="preserve"> (</w:t>
      </w:r>
      <w:r w:rsidR="00A15606" w:rsidRPr="00A15606">
        <w:rPr>
          <w:rFonts w:asciiTheme="minorHAnsi" w:hAnsiTheme="minorHAnsi" w:cstheme="minorHAnsi"/>
          <w:i/>
          <w:color w:val="0000FF"/>
          <w:sz w:val="22"/>
          <w:szCs w:val="22"/>
        </w:rPr>
        <w:t xml:space="preserve">Δήμος Ιθάκης </w:t>
      </w:r>
      <w:r w:rsidR="003E38B2">
        <w:rPr>
          <w:rFonts w:asciiTheme="minorHAnsi" w:hAnsiTheme="minorHAnsi" w:cstheme="minorHAnsi"/>
          <w:i/>
          <w:color w:val="0000FF"/>
          <w:sz w:val="22"/>
          <w:szCs w:val="22"/>
        </w:rPr>
        <w:t>ή και</w:t>
      </w:r>
      <w:r w:rsidR="00A15606" w:rsidRPr="00A15606">
        <w:rPr>
          <w:rFonts w:asciiTheme="minorHAnsi" w:hAnsiTheme="minorHAnsi" w:cstheme="minorHAnsi"/>
          <w:i/>
          <w:color w:val="0000FF"/>
          <w:sz w:val="22"/>
          <w:szCs w:val="22"/>
        </w:rPr>
        <w:t xml:space="preserve"> φορείς με σχετική αρμοδιότητα μέσω προγραμματικής σύμβαση με το</w:t>
      </w:r>
      <w:r w:rsidR="00737FE6">
        <w:rPr>
          <w:rFonts w:asciiTheme="minorHAnsi" w:hAnsiTheme="minorHAnsi" w:cstheme="minorHAnsi"/>
          <w:i/>
          <w:color w:val="0000FF"/>
          <w:sz w:val="22"/>
          <w:szCs w:val="22"/>
        </w:rPr>
        <w:t>ν</w:t>
      </w:r>
      <w:r w:rsidR="00A15606" w:rsidRPr="00A15606">
        <w:rPr>
          <w:rFonts w:asciiTheme="minorHAnsi" w:hAnsiTheme="minorHAnsi" w:cstheme="minorHAnsi"/>
          <w:i/>
          <w:color w:val="0000FF"/>
          <w:sz w:val="22"/>
          <w:szCs w:val="22"/>
        </w:rPr>
        <w:t xml:space="preserve"> κύριο της πράξης</w:t>
      </w:r>
      <w:r w:rsidRPr="0061736C">
        <w:rPr>
          <w:rFonts w:asciiTheme="minorHAnsi" w:hAnsiTheme="minorHAnsi" w:cstheme="minorHAnsi"/>
          <w:i/>
          <w:iCs/>
          <w:color w:val="0000FF"/>
          <w:sz w:val="22"/>
          <w:szCs w:val="22"/>
        </w:rPr>
        <w:t>)</w:t>
      </w:r>
      <w:r w:rsidR="00737FE6">
        <w:rPr>
          <w:rFonts w:asciiTheme="minorHAnsi" w:hAnsiTheme="minorHAnsi" w:cstheme="minorHAnsi"/>
          <w:i/>
          <w:iCs/>
          <w:color w:val="0000FF"/>
          <w:sz w:val="22"/>
          <w:szCs w:val="22"/>
        </w:rPr>
        <w:t>,</w:t>
      </w:r>
      <w:r w:rsidRPr="0061736C">
        <w:rPr>
          <w:rFonts w:asciiTheme="minorHAnsi" w:hAnsiTheme="minorHAnsi" w:cstheme="minorHAnsi"/>
          <w:i/>
          <w:color w:val="0000FF"/>
          <w:sz w:val="22"/>
          <w:szCs w:val="22"/>
        </w:rPr>
        <w:t xml:space="preserve"> προτείνεται η μεθοδολογία </w:t>
      </w:r>
      <w:r w:rsidRPr="0061736C">
        <w:rPr>
          <w:rFonts w:asciiTheme="minorHAnsi" w:eastAsia="Times New Roman" w:hAnsiTheme="minorHAnsi" w:cstheme="minorHAnsi"/>
          <w:i/>
          <w:color w:val="0000FF"/>
          <w:sz w:val="22"/>
          <w:szCs w:val="22"/>
          <w:lang w:eastAsia="el-GR"/>
        </w:rPr>
        <w:t>της</w:t>
      </w:r>
      <w:r w:rsidRPr="0061736C">
        <w:rPr>
          <w:rFonts w:asciiTheme="minorHAnsi" w:eastAsia="Times New Roman" w:hAnsiTheme="minorHAnsi" w:cstheme="minorHAnsi"/>
          <w:b/>
          <w:i/>
          <w:color w:val="0000FF"/>
          <w:sz w:val="22"/>
          <w:szCs w:val="22"/>
          <w:lang w:eastAsia="el-GR"/>
        </w:rPr>
        <w:t xml:space="preserve"> ΑΜΕΣΗΣ ΑΞΙΟΛΟΓΗΣΗΣ</w:t>
      </w:r>
      <w:r w:rsidRPr="0061736C">
        <w:rPr>
          <w:rFonts w:asciiTheme="minorHAnsi" w:hAnsiTheme="minorHAnsi" w:cstheme="minorHAnsi"/>
          <w:i/>
          <w:iCs/>
          <w:color w:val="0000FF"/>
          <w:sz w:val="22"/>
          <w:szCs w:val="22"/>
        </w:rPr>
        <w:t xml:space="preserve">. </w:t>
      </w:r>
    </w:p>
    <w:p w14:paraId="3296B8CC" w14:textId="77777777" w:rsidR="00C665A7" w:rsidRDefault="00C665A7" w:rsidP="00C665A7">
      <w:pPr>
        <w:autoSpaceDE w:val="0"/>
        <w:autoSpaceDN w:val="0"/>
        <w:adjustRightInd w:val="0"/>
        <w:spacing w:after="0" w:line="240" w:lineRule="auto"/>
        <w:jc w:val="both"/>
        <w:rPr>
          <w:rFonts w:ascii="Calibri" w:hAnsi="Calibri" w:cs="Calibri"/>
          <w:b/>
          <w:bCs/>
          <w:i/>
          <w:iCs/>
          <w:color w:val="000000" w:themeColor="text1"/>
          <w:sz w:val="23"/>
          <w:szCs w:val="23"/>
        </w:rPr>
      </w:pPr>
    </w:p>
    <w:p w14:paraId="5B3C2F57" w14:textId="53D8504E" w:rsidR="00C665A7" w:rsidRPr="007B2EF1" w:rsidRDefault="00F5105F" w:rsidP="007B2EF1">
      <w:pPr>
        <w:pStyle w:val="Default"/>
        <w:rPr>
          <w:rFonts w:ascii="Calibri" w:hAnsi="Calibri" w:cs="Calibri"/>
        </w:rPr>
      </w:pPr>
      <w:r w:rsidRPr="00F5105F">
        <w:rPr>
          <w:rFonts w:ascii="Calibri" w:hAnsi="Calibri" w:cs="Calibri"/>
          <w:b/>
          <w:bCs/>
          <w:i/>
          <w:iCs/>
          <w:color w:val="000000" w:themeColor="text1"/>
          <w:sz w:val="23"/>
          <w:szCs w:val="23"/>
        </w:rPr>
        <w:t xml:space="preserve">2. </w:t>
      </w:r>
      <w:r w:rsidR="007B2EF1" w:rsidRPr="007B2EF1">
        <w:rPr>
          <w:rFonts w:ascii="Calibri" w:hAnsi="Calibri" w:cs="Calibri"/>
          <w:b/>
          <w:bCs/>
          <w:i/>
          <w:iCs/>
          <w:color w:val="000000" w:themeColor="text1"/>
          <w:sz w:val="23"/>
          <w:szCs w:val="23"/>
        </w:rPr>
        <w:t xml:space="preserve">Δράση 4Β.(ι).1.1: Ανάπτυξη παρεμβάσεων ενίσχυσης νηπίων, παιδιών και γονέων Ρομά σε βιωματικά εργαστήρια και παιδικές κατασκηνώσεις στην Π.Ι.Ν </w:t>
      </w:r>
      <w:r w:rsidR="00C665A7" w:rsidRPr="00C665A7">
        <w:rPr>
          <w:rFonts w:ascii="Calibri" w:hAnsi="Calibri" w:cs="Calibri"/>
          <w:b/>
          <w:bCs/>
          <w:i/>
          <w:iCs/>
          <w:color w:val="000000" w:themeColor="text1"/>
          <w:sz w:val="23"/>
          <w:szCs w:val="23"/>
        </w:rPr>
        <w:t>(</w:t>
      </w:r>
      <w:r w:rsidR="007B2EF1">
        <w:rPr>
          <w:rFonts w:ascii="Calibri" w:hAnsi="Calibri" w:cs="Calibri"/>
          <w:b/>
          <w:bCs/>
          <w:i/>
          <w:iCs/>
          <w:color w:val="000000" w:themeColor="text1"/>
          <w:sz w:val="23"/>
          <w:szCs w:val="23"/>
        </w:rPr>
        <w:t>2</w:t>
      </w:r>
      <w:r w:rsidR="00C665A7" w:rsidRPr="00C665A7">
        <w:rPr>
          <w:rFonts w:ascii="Calibri" w:hAnsi="Calibri" w:cs="Calibri"/>
          <w:b/>
          <w:bCs/>
          <w:i/>
          <w:iCs/>
          <w:color w:val="000000" w:themeColor="text1"/>
          <w:sz w:val="23"/>
          <w:szCs w:val="23"/>
        </w:rPr>
        <w:t>0η φάση εξειδίκευσης)</w:t>
      </w:r>
    </w:p>
    <w:p w14:paraId="2EF11684" w14:textId="77777777" w:rsidR="00EE50C8" w:rsidRPr="000E263E" w:rsidRDefault="00EE50C8" w:rsidP="00EE50C8">
      <w:pPr>
        <w:pStyle w:val="Default"/>
        <w:jc w:val="both"/>
        <w:rPr>
          <w:rFonts w:ascii="Calibri" w:hAnsi="Calibri" w:cs="Calibri"/>
          <w:b/>
          <w:bCs/>
          <w:i/>
          <w:iCs/>
          <w:color w:val="000000" w:themeColor="text1"/>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309"/>
      </w:tblGrid>
      <w:tr w:rsidR="00EE50C8" w:rsidRPr="000E263E" w14:paraId="42DE667F" w14:textId="77777777" w:rsidTr="00742722">
        <w:trPr>
          <w:trHeight w:val="379"/>
        </w:trPr>
        <w:tc>
          <w:tcPr>
            <w:tcW w:w="8309" w:type="dxa"/>
          </w:tcPr>
          <w:p w14:paraId="34CF4BB1" w14:textId="0F2B93BB" w:rsidR="0061736C" w:rsidRDefault="00C665A7" w:rsidP="00F430F7">
            <w:pPr>
              <w:autoSpaceDE w:val="0"/>
              <w:autoSpaceDN w:val="0"/>
              <w:adjustRightInd w:val="0"/>
              <w:spacing w:after="0" w:line="240" w:lineRule="auto"/>
              <w:jc w:val="both"/>
              <w:rPr>
                <w:rFonts w:ascii="Calibri" w:hAnsi="Calibri" w:cs="Calibri"/>
              </w:rPr>
            </w:pPr>
            <w:r w:rsidRPr="00520F72">
              <w:rPr>
                <w:rFonts w:ascii="Calibri" w:hAnsi="Calibri" w:cs="Calibri"/>
              </w:rPr>
              <w:t>Μέσω της δράσης</w:t>
            </w:r>
            <w:r w:rsidRPr="00520F72">
              <w:t xml:space="preserve">, </w:t>
            </w:r>
            <w:r w:rsidR="007B2EF1" w:rsidRPr="00520F72">
              <w:t>προβλέπεται</w:t>
            </w:r>
            <w:r w:rsidR="007B2EF1">
              <w:rPr>
                <w:i/>
                <w:iCs/>
              </w:rPr>
              <w:t xml:space="preserve"> </w:t>
            </w:r>
            <w:r w:rsidR="007B2EF1" w:rsidRPr="0002226A">
              <w:rPr>
                <w:rFonts w:ascii="Calibri" w:hAnsi="Calibri" w:cs="Calibri"/>
              </w:rPr>
              <w:t xml:space="preserve">η ενίσχυση νηπίων (2-4 ετών), παιδιών (4-12 ετών) και γονέων Ρομά σε βιωματικά εργαστήρια και παιδικές κατασκηνώσεις για 3 έτη </w:t>
            </w:r>
            <w:r w:rsidR="007B2EF1">
              <w:rPr>
                <w:rFonts w:ascii="Calibri" w:hAnsi="Calibri" w:cs="Calibri"/>
              </w:rPr>
              <w:t>καθώς και η π</w:t>
            </w:r>
            <w:r w:rsidR="007B2EF1" w:rsidRPr="0002226A">
              <w:rPr>
                <w:rFonts w:ascii="Calibri" w:hAnsi="Calibri" w:cs="Calibri"/>
              </w:rPr>
              <w:t>αροχή υπηρεσιών κοινωνικής μέριμνας για νήπια (2-4 ετών) που διαβιούν σε καταυλισμούς και οικισμούς Ρομά και συμβουλευτικών υπηρεσιών για την υποστήριξη των γονέων τους, με έμφαση στις νεαρές μητέρες</w:t>
            </w:r>
            <w:r w:rsidR="005D0107">
              <w:rPr>
                <w:rFonts w:ascii="Calibri" w:hAnsi="Calibri" w:cs="Calibri"/>
              </w:rPr>
              <w:t>.</w:t>
            </w:r>
          </w:p>
          <w:p w14:paraId="5C9137DA" w14:textId="77777777" w:rsidR="007B2EF1" w:rsidRPr="007B2EF1" w:rsidRDefault="007B2EF1" w:rsidP="00F430F7">
            <w:pPr>
              <w:autoSpaceDE w:val="0"/>
              <w:autoSpaceDN w:val="0"/>
              <w:adjustRightInd w:val="0"/>
              <w:spacing w:after="0" w:line="240" w:lineRule="auto"/>
              <w:jc w:val="both"/>
              <w:rPr>
                <w:rFonts w:cs="Arial"/>
                <w:i/>
                <w:color w:val="0000FF"/>
              </w:rPr>
            </w:pPr>
          </w:p>
          <w:p w14:paraId="0F978538" w14:textId="0DCDBE21" w:rsidR="00C665A7" w:rsidRPr="00291C39" w:rsidRDefault="005D0107" w:rsidP="009A115E">
            <w:pPr>
              <w:autoSpaceDE w:val="0"/>
              <w:autoSpaceDN w:val="0"/>
              <w:adjustRightInd w:val="0"/>
              <w:spacing w:after="0" w:line="240" w:lineRule="auto"/>
              <w:jc w:val="both"/>
              <w:rPr>
                <w:rFonts w:cstheme="minorHAnsi"/>
                <w:i/>
                <w:color w:val="0000FF"/>
              </w:rPr>
            </w:pPr>
            <w:bookmarkStart w:id="3" w:name="_Hlk198289212"/>
            <w:r w:rsidRPr="0061736C">
              <w:rPr>
                <w:rFonts w:cstheme="minorHAnsi"/>
                <w:i/>
                <w:color w:val="0000FF"/>
              </w:rPr>
              <w:t>Με δεδομένο ότι πρόκειται για πράξ</w:t>
            </w:r>
            <w:r>
              <w:rPr>
                <w:rFonts w:cstheme="minorHAnsi"/>
                <w:i/>
                <w:color w:val="0000FF"/>
              </w:rPr>
              <w:t>εις στις οποίες</w:t>
            </w:r>
            <w:r w:rsidR="00520F72">
              <w:rPr>
                <w:rFonts w:cstheme="minorHAnsi"/>
                <w:i/>
                <w:color w:val="0000FF"/>
              </w:rPr>
              <w:t xml:space="preserve"> ενδεικτικοί</w:t>
            </w:r>
            <w:r>
              <w:rPr>
                <w:rFonts w:cstheme="minorHAnsi"/>
                <w:i/>
                <w:color w:val="0000FF"/>
              </w:rPr>
              <w:t xml:space="preserve"> δυνητικοί δικαιούχοι είναι οι </w:t>
            </w:r>
            <w:r>
              <w:rPr>
                <w:i/>
                <w:iCs/>
                <w:color w:val="0000FF"/>
              </w:rPr>
              <w:t>Οργανισμοί Τοπικής Αυτοδιοίκησης Α΄ Βαθμού (Δήμοι) ή τα νομικά πρόσωπα αυτών, σε περιοχές που διαβιούν οι Ρομά (ενδεχομένως και σε συνεργασία με ΜΚΟ)</w:t>
            </w:r>
            <w:r w:rsidR="00291C39">
              <w:rPr>
                <w:i/>
                <w:iCs/>
                <w:color w:val="0000FF"/>
              </w:rPr>
              <w:t xml:space="preserve">, </w:t>
            </w:r>
            <w:r w:rsidR="00291C39" w:rsidRPr="0061736C">
              <w:rPr>
                <w:rFonts w:cstheme="minorHAnsi"/>
                <w:i/>
                <w:color w:val="0000FF"/>
              </w:rPr>
              <w:t xml:space="preserve">προτείνεται η μεθοδολογία </w:t>
            </w:r>
            <w:r w:rsidR="00291C39">
              <w:rPr>
                <w:rFonts w:eastAsia="Times New Roman" w:cstheme="minorHAnsi"/>
                <w:i/>
                <w:color w:val="0000FF"/>
                <w:lang w:eastAsia="el-GR"/>
              </w:rPr>
              <w:t>της</w:t>
            </w:r>
            <w:r w:rsidR="00291C39">
              <w:rPr>
                <w:rFonts w:cstheme="minorHAnsi"/>
                <w:i/>
                <w:color w:val="0000FF"/>
              </w:rPr>
              <w:t xml:space="preserve"> </w:t>
            </w:r>
            <w:r w:rsidR="0061736C" w:rsidRPr="00291C39">
              <w:rPr>
                <w:rFonts w:eastAsia="Times New Roman" w:cstheme="minorHAnsi"/>
                <w:b/>
                <w:i/>
                <w:color w:val="0000FF"/>
                <w:lang w:eastAsia="el-GR"/>
              </w:rPr>
              <w:t>ΣΥΓΚΡΙΤΙΚΗ</w:t>
            </w:r>
            <w:r w:rsidR="00291C39" w:rsidRPr="00291C39">
              <w:rPr>
                <w:rFonts w:eastAsia="Times New Roman" w:cstheme="minorHAnsi"/>
                <w:b/>
                <w:i/>
                <w:color w:val="0000FF"/>
                <w:lang w:eastAsia="el-GR"/>
              </w:rPr>
              <w:t>Σ</w:t>
            </w:r>
            <w:r w:rsidR="00F430F7" w:rsidRPr="00291C39">
              <w:rPr>
                <w:rFonts w:eastAsia="Times New Roman" w:cstheme="minorHAnsi"/>
                <w:b/>
                <w:i/>
                <w:color w:val="0000FF"/>
                <w:lang w:eastAsia="el-GR"/>
              </w:rPr>
              <w:t xml:space="preserve"> ΑΞΙΟΛΟΓΗΣΗ</w:t>
            </w:r>
            <w:r w:rsidR="00291C39" w:rsidRPr="00291C39">
              <w:rPr>
                <w:rFonts w:eastAsia="Times New Roman" w:cstheme="minorHAnsi"/>
                <w:b/>
                <w:i/>
                <w:color w:val="0000FF"/>
                <w:lang w:eastAsia="el-GR"/>
              </w:rPr>
              <w:t>Σ</w:t>
            </w:r>
            <w:r w:rsidR="00F430F7">
              <w:rPr>
                <w:i/>
                <w:iCs/>
                <w:color w:val="0000FF"/>
              </w:rPr>
              <w:t xml:space="preserve">. </w:t>
            </w:r>
            <w:bookmarkEnd w:id="3"/>
          </w:p>
        </w:tc>
      </w:tr>
    </w:tbl>
    <w:p w14:paraId="690EF5F8" w14:textId="77777777" w:rsidR="009A115E" w:rsidRDefault="009A115E" w:rsidP="00BF0C48">
      <w:pPr>
        <w:pStyle w:val="Default"/>
        <w:jc w:val="both"/>
        <w:rPr>
          <w:rFonts w:ascii="Calibri" w:hAnsi="Calibri" w:cs="Calibri"/>
          <w:b/>
          <w:bCs/>
          <w:i/>
          <w:iCs/>
          <w:color w:val="auto"/>
          <w:sz w:val="23"/>
          <w:szCs w:val="23"/>
        </w:rPr>
      </w:pPr>
    </w:p>
    <w:p w14:paraId="3D41A16B" w14:textId="7F34824D" w:rsidR="00C665A7" w:rsidRDefault="00BF0C48" w:rsidP="00291C39">
      <w:pPr>
        <w:pStyle w:val="Default"/>
        <w:jc w:val="both"/>
        <w:rPr>
          <w:rFonts w:ascii="Calibri" w:hAnsi="Calibri" w:cs="Calibri"/>
          <w:b/>
          <w:bCs/>
          <w:i/>
          <w:iCs/>
          <w:color w:val="000000" w:themeColor="text1"/>
          <w:sz w:val="23"/>
          <w:szCs w:val="23"/>
        </w:rPr>
      </w:pPr>
      <w:r w:rsidRPr="00520F72">
        <w:rPr>
          <w:rFonts w:ascii="Calibri" w:hAnsi="Calibri" w:cs="Calibri"/>
          <w:b/>
          <w:bCs/>
          <w:i/>
          <w:iCs/>
          <w:color w:val="000000" w:themeColor="text1"/>
          <w:sz w:val="23"/>
          <w:szCs w:val="23"/>
        </w:rPr>
        <w:t>3.</w:t>
      </w:r>
      <w:r w:rsidR="00291C39" w:rsidRPr="00291C39">
        <w:rPr>
          <w:rFonts w:ascii="Calibri" w:hAnsi="Calibri" w:cs="Calibri"/>
          <w:b/>
          <w:bCs/>
          <w:i/>
          <w:iCs/>
          <w:color w:val="000000" w:themeColor="text1"/>
          <w:sz w:val="23"/>
          <w:szCs w:val="23"/>
        </w:rPr>
        <w:t>Δράση:3.(ii).3.1Συμπλήρωση/βελτίωση</w:t>
      </w:r>
      <w:r w:rsidR="00520F72">
        <w:rPr>
          <w:rFonts w:ascii="Calibri" w:hAnsi="Calibri" w:cs="Calibri"/>
          <w:b/>
          <w:bCs/>
          <w:i/>
          <w:iCs/>
          <w:color w:val="000000" w:themeColor="text1"/>
          <w:sz w:val="23"/>
          <w:szCs w:val="23"/>
        </w:rPr>
        <w:t xml:space="preserve"> </w:t>
      </w:r>
      <w:r w:rsidR="00291C39" w:rsidRPr="00291C39">
        <w:rPr>
          <w:rFonts w:ascii="Calibri" w:hAnsi="Calibri" w:cs="Calibri"/>
          <w:b/>
          <w:bCs/>
          <w:i/>
          <w:iCs/>
          <w:color w:val="000000" w:themeColor="text1"/>
          <w:sz w:val="23"/>
          <w:szCs w:val="23"/>
        </w:rPr>
        <w:t>λιμενικών υποδομών</w:t>
      </w:r>
      <w:r w:rsidR="00520F72">
        <w:rPr>
          <w:rFonts w:ascii="Calibri" w:hAnsi="Calibri" w:cs="Calibri"/>
          <w:b/>
          <w:bCs/>
          <w:i/>
          <w:iCs/>
          <w:color w:val="000000" w:themeColor="text1"/>
          <w:sz w:val="23"/>
          <w:szCs w:val="23"/>
        </w:rPr>
        <w:t xml:space="preserve"> </w:t>
      </w:r>
      <w:r w:rsidR="00291C39" w:rsidRPr="00291C39">
        <w:rPr>
          <w:rFonts w:ascii="Calibri" w:hAnsi="Calibri" w:cs="Calibri"/>
          <w:b/>
          <w:bCs/>
          <w:i/>
          <w:iCs/>
          <w:color w:val="000000" w:themeColor="text1"/>
          <w:sz w:val="23"/>
          <w:szCs w:val="23"/>
        </w:rPr>
        <w:t>(συμπεριλαμβανομένων των περιβαλλοντικών τους επιδόσεων)</w:t>
      </w:r>
      <w:r w:rsidR="00291C39" w:rsidRPr="00291C39">
        <w:t xml:space="preserve"> </w:t>
      </w:r>
      <w:r w:rsidR="00291C39" w:rsidRPr="00291C39">
        <w:rPr>
          <w:rFonts w:ascii="Calibri" w:hAnsi="Calibri" w:cs="Calibri"/>
          <w:b/>
          <w:bCs/>
          <w:i/>
          <w:iCs/>
          <w:color w:val="000000" w:themeColor="text1"/>
          <w:sz w:val="23"/>
          <w:szCs w:val="23"/>
        </w:rPr>
        <w:t>(2</w:t>
      </w:r>
      <w:r w:rsidR="00291C39">
        <w:rPr>
          <w:rFonts w:ascii="Calibri" w:hAnsi="Calibri" w:cs="Calibri"/>
          <w:b/>
          <w:bCs/>
          <w:i/>
          <w:iCs/>
          <w:color w:val="000000" w:themeColor="text1"/>
          <w:sz w:val="23"/>
          <w:szCs w:val="23"/>
        </w:rPr>
        <w:t>1</w:t>
      </w:r>
      <w:r w:rsidR="00291C39" w:rsidRPr="00291C39">
        <w:rPr>
          <w:rFonts w:ascii="Calibri" w:hAnsi="Calibri" w:cs="Calibri"/>
          <w:b/>
          <w:bCs/>
          <w:i/>
          <w:iCs/>
          <w:color w:val="000000" w:themeColor="text1"/>
          <w:sz w:val="23"/>
          <w:szCs w:val="23"/>
        </w:rPr>
        <w:t>η φάση εξειδίκευσης)</w:t>
      </w:r>
    </w:p>
    <w:p w14:paraId="5D70128F" w14:textId="20A8154E" w:rsidR="00520F72" w:rsidRPr="00520F72" w:rsidRDefault="00520F72" w:rsidP="00520F72">
      <w:pPr>
        <w:pStyle w:val="Default"/>
        <w:jc w:val="both"/>
        <w:rPr>
          <w:rFonts w:ascii="Calibri" w:hAnsi="Calibri" w:cs="Calibri"/>
          <w:color w:val="auto"/>
        </w:rPr>
      </w:pPr>
      <w:r w:rsidRPr="00520F72">
        <w:rPr>
          <w:rFonts w:ascii="Calibri" w:hAnsi="Calibri" w:cs="Calibri"/>
          <w:color w:val="auto"/>
          <w:sz w:val="22"/>
          <w:szCs w:val="22"/>
        </w:rPr>
        <w:t>Μέσω της δράσης, προβλέπεται η Συμπλήρωση/ βελτίωση λιμενικών υποδομών (συμπεριλαμβανομένων των περιβαλλοντικών τους επιδόσεων) για την αναβάθμιση της διαπεριφερειακής κινητικότητας (με εξαίρεση την άγονη γραμμή)</w:t>
      </w:r>
      <w:r>
        <w:rPr>
          <w:rFonts w:ascii="Calibri" w:hAnsi="Calibri" w:cs="Calibri"/>
          <w:color w:val="auto"/>
          <w:sz w:val="22"/>
          <w:szCs w:val="22"/>
        </w:rPr>
        <w:t xml:space="preserve"> καθώς επίσης και </w:t>
      </w:r>
      <w:r>
        <w:rPr>
          <w:rFonts w:ascii="Calibri" w:hAnsi="Calibri" w:cs="Calibri"/>
          <w:color w:val="auto"/>
        </w:rPr>
        <w:t>π</w:t>
      </w:r>
      <w:r w:rsidRPr="00520F72">
        <w:rPr>
          <w:rFonts w:ascii="Calibri" w:hAnsi="Calibri" w:cs="Calibri"/>
          <w:color w:val="auto"/>
        </w:rPr>
        <w:t>ρά</w:t>
      </w:r>
      <w:r>
        <w:rPr>
          <w:rFonts w:ascii="Calibri" w:hAnsi="Calibri" w:cs="Calibri"/>
          <w:color w:val="auto"/>
        </w:rPr>
        <w:t>ξ</w:t>
      </w:r>
      <w:r w:rsidRPr="00520F72">
        <w:rPr>
          <w:rFonts w:ascii="Calibri" w:hAnsi="Calibri" w:cs="Calibri"/>
          <w:color w:val="auto"/>
        </w:rPr>
        <w:t xml:space="preserve">εις («πράσινης» κυρίως) πιστοποίησης &amp; παροχής «έξυπνων» υπηρεσιών λιμένων. </w:t>
      </w:r>
    </w:p>
    <w:p w14:paraId="57CAFB21" w14:textId="686B846F" w:rsidR="00520F72" w:rsidRPr="00520F72" w:rsidRDefault="00520F72" w:rsidP="00520F72">
      <w:pPr>
        <w:pStyle w:val="Default"/>
        <w:jc w:val="both"/>
        <w:rPr>
          <w:rFonts w:ascii="Calibri" w:hAnsi="Calibri" w:cs="Calibri"/>
          <w:color w:val="auto"/>
          <w:sz w:val="22"/>
          <w:szCs w:val="22"/>
        </w:rPr>
      </w:pPr>
    </w:p>
    <w:p w14:paraId="7DEB77CD" w14:textId="60CE26BC" w:rsidR="002E2AB6" w:rsidRPr="00DC14D4" w:rsidRDefault="00520F72" w:rsidP="00BF0C48">
      <w:pPr>
        <w:jc w:val="both"/>
        <w:rPr>
          <w:rFonts w:ascii="Times New Roman" w:eastAsia="Times New Roman" w:hAnsi="Times New Roman" w:cs="Arial"/>
          <w:b/>
          <w:i/>
          <w:color w:val="0000FF"/>
          <w:sz w:val="24"/>
          <w:szCs w:val="24"/>
          <w:lang w:eastAsia="el-GR"/>
        </w:rPr>
      </w:pPr>
      <w:r w:rsidRPr="0061736C">
        <w:rPr>
          <w:rFonts w:cstheme="minorHAnsi"/>
          <w:i/>
          <w:color w:val="0000FF"/>
        </w:rPr>
        <w:t>Με δεδομένο ότι πρόκειται για πράξ</w:t>
      </w:r>
      <w:r>
        <w:rPr>
          <w:rFonts w:cstheme="minorHAnsi"/>
          <w:i/>
          <w:color w:val="0000FF"/>
        </w:rPr>
        <w:t xml:space="preserve">εις στις οποίες ενδεικτικοί δυνητικοί δικαιούχοι είναι </w:t>
      </w:r>
      <w:r w:rsidRPr="00520F72">
        <w:rPr>
          <w:rFonts w:cstheme="minorHAnsi"/>
          <w:i/>
          <w:color w:val="0000FF"/>
        </w:rPr>
        <w:t xml:space="preserve">ΟΛΚΕ, Λιμενικά Ταμεία, Δήμοι, Π.Ι.Ν. </w:t>
      </w:r>
      <w:r>
        <w:rPr>
          <w:rFonts w:cstheme="minorHAnsi"/>
          <w:i/>
          <w:color w:val="0000FF"/>
        </w:rPr>
        <w:t xml:space="preserve">καθώς και </w:t>
      </w:r>
      <w:r w:rsidRPr="00520F72">
        <w:rPr>
          <w:rFonts w:cstheme="minorHAnsi"/>
          <w:i/>
          <w:color w:val="0000FF"/>
        </w:rPr>
        <w:t xml:space="preserve"> φορείς με σχετική αρμοδιότητα</w:t>
      </w:r>
      <w:r>
        <w:rPr>
          <w:i/>
          <w:iCs/>
          <w:color w:val="0000FF"/>
        </w:rPr>
        <w:t xml:space="preserve">, </w:t>
      </w:r>
      <w:r w:rsidRPr="0061736C">
        <w:rPr>
          <w:rFonts w:cstheme="minorHAnsi"/>
          <w:i/>
          <w:color w:val="0000FF"/>
        </w:rPr>
        <w:t xml:space="preserve">προτείνεται η μεθοδολογία </w:t>
      </w:r>
      <w:r>
        <w:rPr>
          <w:rFonts w:eastAsia="Times New Roman" w:cstheme="minorHAnsi"/>
          <w:i/>
          <w:color w:val="0000FF"/>
          <w:lang w:eastAsia="el-GR"/>
        </w:rPr>
        <w:t>της</w:t>
      </w:r>
      <w:r>
        <w:rPr>
          <w:rFonts w:cstheme="minorHAnsi"/>
          <w:i/>
          <w:color w:val="0000FF"/>
        </w:rPr>
        <w:t xml:space="preserve"> </w:t>
      </w:r>
      <w:r w:rsidRPr="00291C39">
        <w:rPr>
          <w:rFonts w:eastAsia="Times New Roman" w:cstheme="minorHAnsi"/>
          <w:b/>
          <w:i/>
          <w:color w:val="0000FF"/>
          <w:lang w:eastAsia="el-GR"/>
        </w:rPr>
        <w:t>ΣΥΓΚΡΙΤΙΚΗΣ ΑΞΙΟΛΟΓΗΣΗΣ</w:t>
      </w:r>
      <w:r>
        <w:rPr>
          <w:i/>
          <w:iCs/>
          <w:color w:val="0000FF"/>
        </w:rPr>
        <w:t>.</w:t>
      </w:r>
    </w:p>
    <w:p w14:paraId="4D5FEDAE" w14:textId="77777777" w:rsidR="00A21F07" w:rsidRDefault="00A21F07" w:rsidP="00A21F07">
      <w:pPr>
        <w:pStyle w:val="Web"/>
        <w:shd w:val="clear" w:color="auto" w:fill="FFFFFF"/>
        <w:spacing w:before="0" w:beforeAutospacing="0" w:after="0" w:afterAutospacing="0"/>
        <w:textAlignment w:val="baseline"/>
        <w:rPr>
          <w:rFonts w:asciiTheme="minorHAnsi" w:eastAsiaTheme="minorHAnsi" w:hAnsiTheme="minorHAnsi" w:cstheme="minorBidi"/>
          <w:sz w:val="22"/>
          <w:szCs w:val="22"/>
          <w:lang w:eastAsia="en-US"/>
        </w:rPr>
      </w:pPr>
    </w:p>
    <w:p w14:paraId="742E0FF0" w14:textId="77777777" w:rsidR="001554AC" w:rsidRPr="00171856" w:rsidRDefault="00171856" w:rsidP="002929D9">
      <w:pPr>
        <w:jc w:val="both"/>
        <w:rPr>
          <w:b/>
          <w:color w:val="2E74B5" w:themeColor="accent1" w:themeShade="BF"/>
          <w:sz w:val="24"/>
          <w:szCs w:val="24"/>
        </w:rPr>
      </w:pPr>
      <w:r>
        <w:rPr>
          <w:b/>
          <w:color w:val="2E74B5" w:themeColor="accent1" w:themeShade="BF"/>
          <w:sz w:val="24"/>
          <w:szCs w:val="24"/>
        </w:rPr>
        <w:t>5</w:t>
      </w:r>
      <w:r w:rsidR="005A1E3F" w:rsidRPr="00171856">
        <w:rPr>
          <w:b/>
          <w:color w:val="2E74B5" w:themeColor="accent1" w:themeShade="BF"/>
          <w:sz w:val="24"/>
          <w:szCs w:val="24"/>
        </w:rPr>
        <w:t>.</w:t>
      </w:r>
      <w:r w:rsidR="00C711E9" w:rsidRPr="00171856">
        <w:rPr>
          <w:b/>
          <w:color w:val="2E74B5" w:themeColor="accent1" w:themeShade="BF"/>
          <w:sz w:val="24"/>
          <w:szCs w:val="24"/>
        </w:rPr>
        <w:t>Αξιολόγηση Εξειδικευμένων Δράσεων</w:t>
      </w:r>
      <w:r w:rsidR="001554AC" w:rsidRPr="00171856">
        <w:rPr>
          <w:b/>
          <w:color w:val="2E74B5" w:themeColor="accent1" w:themeShade="BF"/>
          <w:sz w:val="24"/>
          <w:szCs w:val="24"/>
        </w:rPr>
        <w:t>.</w:t>
      </w:r>
    </w:p>
    <w:p w14:paraId="26266153" w14:textId="77777777" w:rsidR="00B878E6" w:rsidRDefault="00B878E6" w:rsidP="005A1E3F">
      <w:pPr>
        <w:jc w:val="both"/>
      </w:pPr>
      <w:r>
        <w:t xml:space="preserve">Η διαδικασία αξιολόγησης των προς χρηματοδότηση πράξεων διενεργείται σε δύο στάδια: </w:t>
      </w:r>
    </w:p>
    <w:p w14:paraId="29707FCD" w14:textId="77777777" w:rsidR="002929D9" w:rsidRPr="00C711E9" w:rsidRDefault="00742722" w:rsidP="002929D9">
      <w:pPr>
        <w:jc w:val="both"/>
        <w:rPr>
          <w:b/>
          <w:color w:val="833C0B" w:themeColor="accent2" w:themeShade="80"/>
        </w:rPr>
      </w:pPr>
      <w:r>
        <w:rPr>
          <w:b/>
          <w:color w:val="833C0B" w:themeColor="accent2" w:themeShade="80"/>
        </w:rPr>
        <w:t>5</w:t>
      </w:r>
      <w:r w:rsidR="002929D9" w:rsidRPr="00C711E9">
        <w:rPr>
          <w:b/>
          <w:color w:val="833C0B" w:themeColor="accent2" w:themeShade="80"/>
        </w:rPr>
        <w:t xml:space="preserve">.1 ΣΤΑΔΙΟ Α΄: Έλεγχος πληρότητας και επιλεξιμότητας πρότασης </w:t>
      </w:r>
    </w:p>
    <w:p w14:paraId="5BE39C5C" w14:textId="77777777" w:rsidR="009A115E" w:rsidRDefault="002929D9" w:rsidP="002929D9">
      <w:pPr>
        <w:jc w:val="both"/>
      </w:pPr>
      <w:r>
        <w:t xml:space="preserve">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w:t>
      </w:r>
      <w:r>
        <w:lastRenderedPageBreak/>
        <w:t>πλαίσιο και στην πρόσκληση, προκειμένου η πρόταση να προχωρήσει στο Στάδιο Β΄ της αξιολόγησης.</w:t>
      </w:r>
    </w:p>
    <w:p w14:paraId="75F65F35" w14:textId="77777777" w:rsidR="009A115E" w:rsidRDefault="00742722" w:rsidP="002929D9">
      <w:pPr>
        <w:jc w:val="both"/>
        <w:rPr>
          <w:b/>
          <w:color w:val="833C0B" w:themeColor="accent2" w:themeShade="80"/>
        </w:rPr>
      </w:pPr>
      <w:r>
        <w:rPr>
          <w:b/>
          <w:color w:val="833C0B" w:themeColor="accent2" w:themeShade="80"/>
        </w:rPr>
        <w:t>5</w:t>
      </w:r>
      <w:r w:rsidR="002929D9" w:rsidRPr="00C711E9">
        <w:rPr>
          <w:b/>
          <w:color w:val="833C0B" w:themeColor="accent2" w:themeShade="80"/>
        </w:rPr>
        <w:t xml:space="preserve">.2 ΣΤΑΔΙΟ Β΄: Αξιολόγηση των προτάσεων ανά ομάδα κριτηρίων </w:t>
      </w:r>
    </w:p>
    <w:p w14:paraId="07AF682C" w14:textId="77777777" w:rsidR="00B83E97" w:rsidRPr="00C4479E" w:rsidRDefault="002929D9" w:rsidP="002929D9">
      <w:pPr>
        <w:jc w:val="both"/>
        <w:rPr>
          <w:strike/>
        </w:rPr>
      </w:pPr>
      <w:r>
        <w:t xml:space="preserve">Κατά το Στάδιο Β΄ διενεργείται η αξιολόγηση των προτάσεων σύμφωνα με τα κριτήρια επιλογής πράξεων τα οποία διακρίνονται σε τέσσερις βασικές ομάδες. </w:t>
      </w:r>
      <w:r w:rsidR="00A44DA3" w:rsidRPr="009A115E">
        <w:rPr>
          <w:b/>
          <w:bCs/>
        </w:rPr>
        <w:t>Γενικά</w:t>
      </w:r>
      <w:r w:rsidR="00A44DA3">
        <w:t xml:space="preserve"> ισχύουν τα εξής</w:t>
      </w:r>
      <w:r w:rsidR="00A44DA3" w:rsidRPr="00C4479E">
        <w:t>:</w:t>
      </w:r>
    </w:p>
    <w:p w14:paraId="6F3C1375" w14:textId="77777777" w:rsidR="002929D9" w:rsidRPr="005A1E3F" w:rsidRDefault="00742722" w:rsidP="002929D9">
      <w:pPr>
        <w:jc w:val="both"/>
      </w:pPr>
      <w:r>
        <w:t>5</w:t>
      </w:r>
      <w:r w:rsidR="002929D9" w:rsidRPr="005A1E3F">
        <w:t>.2.1</w:t>
      </w:r>
      <w:r w:rsidR="009A115E">
        <w:t>-</w:t>
      </w:r>
      <w:r w:rsidR="002929D9" w:rsidRPr="005A1E3F">
        <w:t xml:space="preserve"> 1η Ομάδα Κριτηρίων: Εμπλεκόμενοι φορείς και πληρότητα περιεχομένου της πρότασης</w:t>
      </w:r>
      <w:r w:rsidR="009A115E">
        <w:t>,</w:t>
      </w:r>
      <w:r w:rsidR="002929D9" w:rsidRPr="005A1E3F">
        <w:t xml:space="preserve"> </w:t>
      </w:r>
      <w:r w:rsidR="009A115E">
        <w:t xml:space="preserve">με </w:t>
      </w:r>
      <w:r>
        <w:t>δυαδικό</w:t>
      </w:r>
      <w:r w:rsidR="009A115E">
        <w:t xml:space="preserve"> σύστημα</w:t>
      </w:r>
      <w:r>
        <w:t xml:space="preserve"> ΝΑΙ/ΟΧΙ</w:t>
      </w:r>
    </w:p>
    <w:p w14:paraId="6EC36789" w14:textId="77777777" w:rsidR="002929D9" w:rsidRPr="005A1E3F" w:rsidRDefault="00742722" w:rsidP="002929D9">
      <w:pPr>
        <w:jc w:val="both"/>
      </w:pPr>
      <w:r>
        <w:t>5</w:t>
      </w:r>
      <w:r w:rsidR="002929D9" w:rsidRPr="005A1E3F">
        <w:t>.2.2</w:t>
      </w:r>
      <w:r w:rsidR="009A115E">
        <w:t>-</w:t>
      </w:r>
      <w:r w:rsidR="002929D9" w:rsidRPr="005A1E3F">
        <w:t xml:space="preserve"> 2η Ομάδα Κριτηρίων: Ενσωμάτωση οριζόντιων πολιτικών και τήρηση θεσμικού πλαισίου</w:t>
      </w:r>
      <w:r w:rsidR="009A115E">
        <w:t xml:space="preserve">, με </w:t>
      </w:r>
      <w:r w:rsidR="002929D9" w:rsidRPr="005A1E3F">
        <w:t xml:space="preserve"> </w:t>
      </w:r>
      <w:r>
        <w:t xml:space="preserve">δυαδικό </w:t>
      </w:r>
      <w:r w:rsidR="009A115E">
        <w:t xml:space="preserve">σύστημα </w:t>
      </w:r>
      <w:r>
        <w:t>ΝΑΙ/ΟΧΙ</w:t>
      </w:r>
    </w:p>
    <w:p w14:paraId="5967F2AC" w14:textId="77777777" w:rsidR="002929D9" w:rsidRPr="005A1E3F" w:rsidRDefault="00742722" w:rsidP="002929D9">
      <w:pPr>
        <w:jc w:val="both"/>
      </w:pPr>
      <w:r>
        <w:t>5</w:t>
      </w:r>
      <w:r w:rsidR="002929D9" w:rsidRPr="005A1E3F">
        <w:t>.2.3</w:t>
      </w:r>
      <w:r w:rsidR="009A115E">
        <w:t>-</w:t>
      </w:r>
      <w:r w:rsidR="002929D9" w:rsidRPr="005A1E3F">
        <w:t xml:space="preserve"> 3η Ομάδα Κριτηρίων: Σκοπιμότητα πράξης</w:t>
      </w:r>
      <w:r w:rsidR="009A115E">
        <w:t>, μ</w:t>
      </w:r>
      <w:r>
        <w:t>ε δυαδικ</w:t>
      </w:r>
      <w:r w:rsidR="009A115E">
        <w:t>ό σύστημα</w:t>
      </w:r>
      <w:r>
        <w:t xml:space="preserve"> βαθμολόγηση</w:t>
      </w:r>
      <w:r w:rsidR="009A115E">
        <w:t>ς</w:t>
      </w:r>
      <w:r>
        <w:t xml:space="preserve"> και αντιστοίχιση των τιμών ΝΑΙ/ΟΧΙ σε ποσοτικές τιμές (</w:t>
      </w:r>
      <w:r w:rsidR="009A115E">
        <w:t>δ</w:t>
      </w:r>
      <w:r>
        <w:t>υαδικό κριτήριο με όριο θετικής αξιολόγησης)</w:t>
      </w:r>
    </w:p>
    <w:p w14:paraId="03D58CBA" w14:textId="77777777" w:rsidR="00742722" w:rsidRDefault="00742722" w:rsidP="002929D9">
      <w:pPr>
        <w:jc w:val="both"/>
        <w:rPr>
          <w:b/>
        </w:rPr>
      </w:pPr>
      <w:r>
        <w:t>5</w:t>
      </w:r>
      <w:r w:rsidR="002929D9" w:rsidRPr="005A1E3F">
        <w:t>.2.4</w:t>
      </w:r>
      <w:r w:rsidR="009A115E">
        <w:t>-</w:t>
      </w:r>
      <w:r w:rsidR="002929D9" w:rsidRPr="005A1E3F">
        <w:t xml:space="preserve"> 4η Ομάδα Κριτηρίων: Ωριμότητα</w:t>
      </w:r>
      <w:r w:rsidR="009A115E">
        <w:rPr>
          <w:b/>
        </w:rPr>
        <w:t xml:space="preserve">, </w:t>
      </w:r>
      <w:r w:rsidR="009A115E" w:rsidRPr="009A115E">
        <w:rPr>
          <w:bCs/>
        </w:rPr>
        <w:t>μ</w:t>
      </w:r>
      <w:r>
        <w:t>ε δυαδικ</w:t>
      </w:r>
      <w:r w:rsidR="009A115E">
        <w:t>ό σύστημα</w:t>
      </w:r>
      <w:r>
        <w:t xml:space="preserve"> βαθμολόγηση</w:t>
      </w:r>
      <w:r w:rsidR="009A115E">
        <w:t>ς</w:t>
      </w:r>
      <w:r>
        <w:t xml:space="preserve"> και αντιστοίχιση των τιμών ΝΑΙ/ΟΧΙ σε ποσοτικές τιμές (</w:t>
      </w:r>
      <w:r w:rsidR="009A115E">
        <w:t>δ</w:t>
      </w:r>
      <w:r>
        <w:t>υαδικό κριτήριο με όριο θετικής αξιολόγησης)</w:t>
      </w:r>
    </w:p>
    <w:p w14:paraId="32845FB0" w14:textId="77777777" w:rsidR="009A115E" w:rsidRPr="009A115E" w:rsidRDefault="009A115E" w:rsidP="002929D9">
      <w:pPr>
        <w:jc w:val="both"/>
        <w:rPr>
          <w:b/>
          <w:bCs/>
          <w:u w:val="single"/>
        </w:rPr>
      </w:pPr>
      <w:r w:rsidRPr="009A115E">
        <w:rPr>
          <w:b/>
          <w:bCs/>
          <w:u w:val="single"/>
        </w:rPr>
        <w:t>Ειδικότερα:</w:t>
      </w:r>
    </w:p>
    <w:p w14:paraId="21E83BA4" w14:textId="69C2D1BF" w:rsidR="00BB17E0" w:rsidRPr="001E4BCC" w:rsidRDefault="00BB17E0" w:rsidP="002929D9">
      <w:pPr>
        <w:jc w:val="both"/>
        <w:rPr>
          <w:rFonts w:ascii="Calibri" w:hAnsi="Calibri" w:cs="Calibri"/>
          <w:b/>
          <w:bCs/>
          <w:color w:val="000000" w:themeColor="text1"/>
          <w:sz w:val="23"/>
          <w:szCs w:val="23"/>
        </w:rPr>
      </w:pPr>
      <w:r w:rsidRPr="001E4BCC">
        <w:rPr>
          <w:rFonts w:cstheme="minorHAnsi"/>
          <w:b/>
          <w:bCs/>
        </w:rPr>
        <w:t>1.</w:t>
      </w:r>
      <w:bookmarkStart w:id="4" w:name="_Hlk198292088"/>
      <w:r w:rsidR="003B2F98" w:rsidRPr="001E4BCC">
        <w:rPr>
          <w:rFonts w:cstheme="minorHAnsi"/>
          <w:b/>
          <w:bCs/>
        </w:rPr>
        <w:t xml:space="preserve">Όσον αφορά στη </w:t>
      </w:r>
      <w:r w:rsidR="003B2F98" w:rsidRPr="001E4BCC">
        <w:rPr>
          <w:rFonts w:ascii="Calibri" w:hAnsi="Calibri" w:cs="Calibri"/>
          <w:b/>
          <w:bCs/>
          <w:color w:val="000000" w:themeColor="text1"/>
          <w:sz w:val="23"/>
          <w:szCs w:val="23"/>
        </w:rPr>
        <w:t xml:space="preserve">δράση </w:t>
      </w:r>
      <w:bookmarkEnd w:id="4"/>
      <w:r w:rsidR="003B2F98" w:rsidRPr="001E4BCC">
        <w:rPr>
          <w:rFonts w:ascii="Calibri" w:hAnsi="Calibri" w:cs="Calibri"/>
          <w:b/>
          <w:bCs/>
          <w:color w:val="000000" w:themeColor="text1"/>
          <w:sz w:val="23"/>
          <w:szCs w:val="23"/>
        </w:rPr>
        <w:t>2.(v).2.1 Κατασκευή / αναβάθμιση υποδομών διαχείρισης λυμάτων σε οικισμούς προτεραιότητας ΠΙΝ (ΕΕΛ και δίκτυα συλλογής) (19</w:t>
      </w:r>
      <w:r w:rsidR="003B2F98" w:rsidRPr="001E4BCC">
        <w:rPr>
          <w:rFonts w:ascii="Calibri" w:hAnsi="Calibri" w:cs="Calibri"/>
          <w:b/>
          <w:bCs/>
          <w:color w:val="000000" w:themeColor="text1"/>
          <w:sz w:val="23"/>
          <w:szCs w:val="23"/>
          <w:vertAlign w:val="superscript"/>
        </w:rPr>
        <w:t>η</w:t>
      </w:r>
      <w:r w:rsidR="003B2F98" w:rsidRPr="001E4BCC">
        <w:rPr>
          <w:rFonts w:ascii="Calibri" w:hAnsi="Calibri" w:cs="Calibri"/>
          <w:b/>
          <w:bCs/>
          <w:color w:val="000000" w:themeColor="text1"/>
          <w:sz w:val="23"/>
          <w:szCs w:val="23"/>
        </w:rPr>
        <w:t xml:space="preserve"> φάση εξειδίκευσης)</w:t>
      </w:r>
      <w:r w:rsidRPr="001E4BCC">
        <w:rPr>
          <w:rFonts w:ascii="Calibri" w:hAnsi="Calibri" w:cs="Calibri"/>
          <w:b/>
          <w:bCs/>
          <w:color w:val="000000" w:themeColor="text1"/>
          <w:sz w:val="23"/>
          <w:szCs w:val="23"/>
        </w:rPr>
        <w:t>:</w:t>
      </w:r>
    </w:p>
    <w:p w14:paraId="0EBEB56C" w14:textId="454296D3" w:rsidR="00A91192" w:rsidRPr="00A91192" w:rsidRDefault="00BB17E0" w:rsidP="002929D9">
      <w:pPr>
        <w:jc w:val="both"/>
        <w:rPr>
          <w:rFonts w:ascii="Calibri" w:hAnsi="Calibri" w:cs="Calibri"/>
          <w:color w:val="000000" w:themeColor="text1"/>
          <w:sz w:val="23"/>
          <w:szCs w:val="23"/>
        </w:rPr>
      </w:pPr>
      <w:r>
        <w:rPr>
          <w:rFonts w:ascii="Calibri" w:hAnsi="Calibri" w:cs="Calibri"/>
          <w:color w:val="000000" w:themeColor="text1"/>
          <w:sz w:val="23"/>
          <w:szCs w:val="23"/>
        </w:rPr>
        <w:t>-</w:t>
      </w:r>
      <w:r w:rsidR="003B2F98" w:rsidRPr="003B2F98">
        <w:rPr>
          <w:rFonts w:ascii="Calibri" w:hAnsi="Calibri" w:cs="Calibri"/>
          <w:color w:val="000000" w:themeColor="text1"/>
          <w:sz w:val="23"/>
          <w:szCs w:val="23"/>
        </w:rPr>
        <w:t xml:space="preserve"> στο στάδιο Α </w:t>
      </w:r>
      <w:r w:rsidR="003B2F98">
        <w:rPr>
          <w:rFonts w:ascii="Calibri" w:hAnsi="Calibri" w:cs="Calibri"/>
          <w:color w:val="000000" w:themeColor="text1"/>
          <w:sz w:val="23"/>
          <w:szCs w:val="23"/>
        </w:rPr>
        <w:t>«</w:t>
      </w:r>
      <w:r w:rsidR="003B2F98" w:rsidRPr="003B2F98">
        <w:rPr>
          <w:rFonts w:ascii="Calibri" w:hAnsi="Calibri" w:cs="Calibri"/>
          <w:color w:val="000000" w:themeColor="text1"/>
          <w:sz w:val="23"/>
          <w:szCs w:val="23"/>
        </w:rPr>
        <w:t>Έλεγχος πληρότητας και επιλεξιμότητας πρότασης</w:t>
      </w:r>
      <w:r w:rsidR="003B2F98">
        <w:rPr>
          <w:rFonts w:ascii="Calibri" w:hAnsi="Calibri" w:cs="Calibri"/>
          <w:color w:val="000000" w:themeColor="text1"/>
          <w:sz w:val="23"/>
          <w:szCs w:val="23"/>
        </w:rPr>
        <w:t>»</w:t>
      </w:r>
      <w:r w:rsidR="003B2F98" w:rsidRPr="003B2F98">
        <w:rPr>
          <w:rFonts w:ascii="Calibri" w:hAnsi="Calibri" w:cs="Calibri"/>
          <w:color w:val="000000" w:themeColor="text1"/>
          <w:sz w:val="23"/>
          <w:szCs w:val="23"/>
        </w:rPr>
        <w:t xml:space="preserve">, </w:t>
      </w:r>
      <w:r w:rsidR="00A91192">
        <w:rPr>
          <w:rFonts w:ascii="Calibri" w:hAnsi="Calibri" w:cs="Calibri"/>
          <w:color w:val="000000" w:themeColor="text1"/>
          <w:sz w:val="23"/>
          <w:szCs w:val="23"/>
        </w:rPr>
        <w:t>εισάγονται δύο νέα κριτήρια</w:t>
      </w:r>
      <w:r w:rsidR="00A91192" w:rsidRPr="00A91192">
        <w:rPr>
          <w:rFonts w:ascii="Calibri" w:hAnsi="Calibri" w:cs="Calibri"/>
          <w:color w:val="000000" w:themeColor="text1"/>
          <w:sz w:val="23"/>
          <w:szCs w:val="23"/>
        </w:rPr>
        <w:t>:</w:t>
      </w:r>
    </w:p>
    <w:p w14:paraId="69497CD0" w14:textId="69E433DC" w:rsidR="00A91192" w:rsidRDefault="00A91192" w:rsidP="00A91192">
      <w:pPr>
        <w:jc w:val="both"/>
        <w:rPr>
          <w:rFonts w:ascii="Calibri" w:hAnsi="Calibri" w:cs="Calibri"/>
          <w:color w:val="000000" w:themeColor="text1"/>
          <w:sz w:val="23"/>
          <w:szCs w:val="23"/>
        </w:rPr>
      </w:pPr>
      <w:r w:rsidRPr="00A91192">
        <w:rPr>
          <w:rFonts w:ascii="Calibri" w:hAnsi="Calibri" w:cs="Calibri"/>
          <w:b/>
          <w:bCs/>
          <w:color w:val="000000" w:themeColor="text1"/>
          <w:sz w:val="23"/>
          <w:szCs w:val="23"/>
        </w:rPr>
        <w:t>1. Διαπίστωση διαχειριστικής επάρκειας του παρόχου υπηρεσιών ύδατος</w:t>
      </w:r>
      <w:r>
        <w:rPr>
          <w:rFonts w:ascii="Calibri" w:hAnsi="Calibri" w:cs="Calibri"/>
          <w:b/>
          <w:bCs/>
          <w:color w:val="000000" w:themeColor="text1"/>
          <w:sz w:val="23"/>
          <w:szCs w:val="23"/>
        </w:rPr>
        <w:t xml:space="preserve"> </w:t>
      </w:r>
      <w:r>
        <w:rPr>
          <w:rFonts w:ascii="Calibri" w:hAnsi="Calibri" w:cs="Calibri"/>
          <w:color w:val="000000" w:themeColor="text1"/>
          <w:sz w:val="23"/>
          <w:szCs w:val="23"/>
        </w:rPr>
        <w:t>(το οποίο</w:t>
      </w:r>
      <w:r w:rsidRPr="00A91192">
        <w:rPr>
          <w:rFonts w:ascii="Calibri" w:hAnsi="Calibri" w:cs="Calibri"/>
          <w:color w:val="000000" w:themeColor="text1"/>
          <w:sz w:val="23"/>
          <w:szCs w:val="23"/>
        </w:rPr>
        <w:t xml:space="preserve"> </w:t>
      </w:r>
      <w:r>
        <w:rPr>
          <w:rFonts w:ascii="Calibri" w:hAnsi="Calibri" w:cs="Calibri"/>
          <w:color w:val="000000" w:themeColor="text1"/>
          <w:sz w:val="23"/>
          <w:szCs w:val="23"/>
        </w:rPr>
        <w:t>ε</w:t>
      </w:r>
      <w:r w:rsidRPr="00A91192">
        <w:rPr>
          <w:rFonts w:ascii="Calibri" w:hAnsi="Calibri" w:cs="Calibri"/>
          <w:color w:val="000000" w:themeColor="text1"/>
          <w:sz w:val="23"/>
          <w:szCs w:val="23"/>
        </w:rPr>
        <w:t xml:space="preserve">ξετάζεται με βεβαίωση </w:t>
      </w:r>
      <w:r>
        <w:rPr>
          <w:rFonts w:ascii="Calibri" w:hAnsi="Calibri" w:cs="Calibri"/>
          <w:color w:val="000000" w:themeColor="text1"/>
          <w:sz w:val="23"/>
          <w:szCs w:val="23"/>
        </w:rPr>
        <w:t xml:space="preserve">της </w:t>
      </w:r>
      <w:r w:rsidRPr="00A91192">
        <w:rPr>
          <w:rFonts w:ascii="Calibri" w:hAnsi="Calibri" w:cs="Calibri"/>
          <w:color w:val="000000" w:themeColor="text1"/>
          <w:sz w:val="23"/>
          <w:szCs w:val="23"/>
        </w:rPr>
        <w:t>ΡΑΑΕΥ που διαπιστώνει ότι ο πάροχος υπηρεσιών ύδατος έχει διαχειριστική επάρκεια κατά την</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ημερομηνία έκδοσης της βεβαίωσης. Ο δυνητικός δικαιούχος συνυποβάλει τη βεβαίωση της ΡΑΑΕΥ με την πρότασή</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του για χρηματοδότηση με ημερομηνία έκδοσης το αργότερο δύο μήνες πριν</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από την ημερομηνία υποβολής της πρότασης</w:t>
      </w:r>
      <w:r>
        <w:rPr>
          <w:rFonts w:ascii="Calibri" w:hAnsi="Calibri" w:cs="Calibri"/>
          <w:color w:val="000000" w:themeColor="text1"/>
          <w:sz w:val="23"/>
          <w:szCs w:val="23"/>
        </w:rPr>
        <w:t>)</w:t>
      </w:r>
      <w:r w:rsidRPr="00A91192">
        <w:rPr>
          <w:rFonts w:ascii="Calibri" w:hAnsi="Calibri" w:cs="Calibri"/>
          <w:color w:val="000000" w:themeColor="text1"/>
          <w:sz w:val="23"/>
          <w:szCs w:val="23"/>
        </w:rPr>
        <w:t>.</w:t>
      </w:r>
    </w:p>
    <w:p w14:paraId="771A4F4C" w14:textId="08442883" w:rsidR="00A91192" w:rsidRDefault="00A91192" w:rsidP="00A91192">
      <w:pPr>
        <w:jc w:val="both"/>
        <w:rPr>
          <w:rFonts w:ascii="Calibri" w:hAnsi="Calibri" w:cs="Calibri"/>
          <w:color w:val="000000" w:themeColor="text1"/>
          <w:sz w:val="23"/>
          <w:szCs w:val="23"/>
        </w:rPr>
      </w:pPr>
      <w:r w:rsidRPr="00A91192">
        <w:rPr>
          <w:rFonts w:ascii="Calibri" w:hAnsi="Calibri" w:cs="Calibri"/>
          <w:b/>
          <w:bCs/>
          <w:color w:val="000000" w:themeColor="text1"/>
          <w:sz w:val="23"/>
          <w:szCs w:val="23"/>
        </w:rPr>
        <w:t>2.</w:t>
      </w:r>
      <w:r w:rsidRPr="00A91192">
        <w:rPr>
          <w:b/>
          <w:bCs/>
        </w:rPr>
        <w:t xml:space="preserve"> </w:t>
      </w:r>
      <w:r w:rsidRPr="00A91192">
        <w:rPr>
          <w:rFonts w:ascii="Calibri" w:hAnsi="Calibri" w:cs="Calibri"/>
          <w:b/>
          <w:bCs/>
          <w:color w:val="000000" w:themeColor="text1"/>
          <w:sz w:val="23"/>
          <w:szCs w:val="23"/>
        </w:rPr>
        <w:t>Εκπόνηση Γενικού Σχεδίου Υπηρεσιών Ύδατος (ΓΣΥΥ) και Ετήσιας Έκθεσης Προγραμματισμού</w:t>
      </w:r>
      <w:r>
        <w:rPr>
          <w:rFonts w:ascii="Calibri" w:hAnsi="Calibri" w:cs="Calibri"/>
          <w:color w:val="000000" w:themeColor="text1"/>
          <w:sz w:val="23"/>
          <w:szCs w:val="23"/>
        </w:rPr>
        <w:t xml:space="preserve"> ( το οποίο ε</w:t>
      </w:r>
      <w:r w:rsidRPr="00A91192">
        <w:rPr>
          <w:rFonts w:ascii="Calibri" w:hAnsi="Calibri" w:cs="Calibri"/>
          <w:color w:val="000000" w:themeColor="text1"/>
          <w:sz w:val="23"/>
          <w:szCs w:val="23"/>
        </w:rPr>
        <w:t>ξετάζεται με υπεύθυνη δήλωση</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του παρόχου υπηρεσιών ύδατος που αναφέρει ότι έχει υποβάλει το ΓΣΥΥ και την Ετήσια Έκθεση</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Προγραμματισμού στη ΡΑΑΕΥ, όπως προβλέπεται στο άρθρο 35 του ν.5037/2023 και στην απόφαση</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ΥΠΕΝ/ΔΣΔΥΥ/53924/460/2023. Η υπεύθυνη δήλωση συνοδεύεται από το πρωτόκολλο υποβολής των</w:t>
      </w:r>
      <w:r>
        <w:rPr>
          <w:rFonts w:ascii="Calibri" w:hAnsi="Calibri" w:cs="Calibri"/>
          <w:color w:val="000000" w:themeColor="text1"/>
          <w:sz w:val="23"/>
          <w:szCs w:val="23"/>
        </w:rPr>
        <w:t xml:space="preserve"> </w:t>
      </w:r>
      <w:r w:rsidRPr="00A91192">
        <w:rPr>
          <w:rFonts w:ascii="Calibri" w:hAnsi="Calibri" w:cs="Calibri"/>
          <w:color w:val="000000" w:themeColor="text1"/>
          <w:sz w:val="23"/>
          <w:szCs w:val="23"/>
        </w:rPr>
        <w:t>ανωτέρω στη ΡΑΑΕΥ.</w:t>
      </w:r>
    </w:p>
    <w:p w14:paraId="6BB3AD1C" w14:textId="0623A8FB" w:rsidR="00A91192" w:rsidRDefault="00A91192" w:rsidP="00A91192">
      <w:pPr>
        <w:jc w:val="both"/>
        <w:rPr>
          <w:rFonts w:ascii="Calibri" w:hAnsi="Calibri" w:cs="Calibri"/>
          <w:color w:val="000000" w:themeColor="text1"/>
          <w:sz w:val="23"/>
          <w:szCs w:val="23"/>
        </w:rPr>
      </w:pPr>
      <w:r>
        <w:rPr>
          <w:rFonts w:ascii="Calibri" w:hAnsi="Calibri" w:cs="Calibri"/>
          <w:color w:val="000000" w:themeColor="text1"/>
          <w:sz w:val="23"/>
          <w:szCs w:val="23"/>
        </w:rPr>
        <w:t>-</w:t>
      </w:r>
      <w:r w:rsidR="00CA3FD5" w:rsidRPr="00CA3FD5">
        <w:rPr>
          <w:rFonts w:ascii="Calibri" w:hAnsi="Calibri" w:cs="Calibri"/>
          <w:color w:val="000000" w:themeColor="text1"/>
          <w:sz w:val="23"/>
          <w:szCs w:val="23"/>
        </w:rPr>
        <w:t xml:space="preserve"> </w:t>
      </w:r>
      <w:r w:rsidR="00CA3FD5">
        <w:rPr>
          <w:rFonts w:ascii="Calibri" w:hAnsi="Calibri" w:cs="Calibri"/>
          <w:color w:val="000000" w:themeColor="text1"/>
          <w:sz w:val="23"/>
          <w:szCs w:val="23"/>
        </w:rPr>
        <w:t>στο στάδιο Β</w:t>
      </w:r>
      <w:r w:rsidR="00737FE6">
        <w:rPr>
          <w:rFonts w:ascii="Calibri" w:hAnsi="Calibri" w:cs="Calibri"/>
          <w:color w:val="000000" w:themeColor="text1"/>
          <w:sz w:val="23"/>
          <w:szCs w:val="23"/>
        </w:rPr>
        <w:t>,</w:t>
      </w:r>
      <w:r w:rsidR="00CA3FD5">
        <w:rPr>
          <w:rFonts w:ascii="Calibri" w:hAnsi="Calibri" w:cs="Calibri"/>
          <w:color w:val="000000" w:themeColor="text1"/>
          <w:sz w:val="23"/>
          <w:szCs w:val="23"/>
        </w:rPr>
        <w:t xml:space="preserve"> </w:t>
      </w:r>
      <w:r>
        <w:rPr>
          <w:rFonts w:ascii="Calibri" w:hAnsi="Calibri" w:cs="Calibri"/>
          <w:color w:val="000000" w:themeColor="text1"/>
          <w:sz w:val="23"/>
          <w:szCs w:val="23"/>
        </w:rPr>
        <w:t>στην Τρίτη ομάδα κριτηρίων εισάγεται ένα νέο κριτήριο</w:t>
      </w:r>
      <w:r w:rsidRPr="00A91192">
        <w:rPr>
          <w:rFonts w:ascii="Calibri" w:hAnsi="Calibri" w:cs="Calibri"/>
          <w:color w:val="000000" w:themeColor="text1"/>
          <w:sz w:val="23"/>
          <w:szCs w:val="23"/>
        </w:rPr>
        <w:t>:</w:t>
      </w:r>
    </w:p>
    <w:p w14:paraId="7A78BD3F" w14:textId="6F93B13D" w:rsidR="00CA3FD5" w:rsidRPr="00CA3FD5" w:rsidRDefault="00CA3FD5" w:rsidP="00A91192">
      <w:pPr>
        <w:jc w:val="both"/>
        <w:rPr>
          <w:rFonts w:ascii="Calibri" w:hAnsi="Calibri" w:cs="Calibri"/>
          <w:color w:val="000000" w:themeColor="text1"/>
          <w:sz w:val="23"/>
          <w:szCs w:val="23"/>
        </w:rPr>
      </w:pPr>
      <w:r w:rsidRPr="00CA3FD5">
        <w:rPr>
          <w:rFonts w:ascii="Calibri" w:hAnsi="Calibri" w:cs="Calibri"/>
          <w:b/>
          <w:bCs/>
          <w:color w:val="000000" w:themeColor="text1"/>
          <w:sz w:val="23"/>
          <w:szCs w:val="23"/>
        </w:rPr>
        <w:t>1</w:t>
      </w:r>
      <w:r w:rsidRPr="00CA3FD5">
        <w:rPr>
          <w:b/>
          <w:bCs/>
        </w:rPr>
        <w:t xml:space="preserve"> </w:t>
      </w:r>
      <w:r w:rsidRPr="00CA3FD5">
        <w:rPr>
          <w:rFonts w:ascii="Calibri" w:hAnsi="Calibri" w:cs="Calibri"/>
          <w:b/>
          <w:bCs/>
          <w:color w:val="000000" w:themeColor="text1"/>
          <w:sz w:val="23"/>
          <w:szCs w:val="23"/>
        </w:rPr>
        <w:t>Συμμόρφωση με ολιστική προσέγγιση στον τομέα των υδάτων</w:t>
      </w:r>
      <w:r>
        <w:rPr>
          <w:rFonts w:ascii="Calibri" w:hAnsi="Calibri" w:cs="Calibri"/>
          <w:b/>
          <w:bCs/>
          <w:color w:val="000000" w:themeColor="text1"/>
          <w:sz w:val="23"/>
          <w:szCs w:val="23"/>
        </w:rPr>
        <w:t xml:space="preserve"> (</w:t>
      </w:r>
      <w:r w:rsidRPr="00CA3FD5">
        <w:rPr>
          <w:rFonts w:ascii="Calibri" w:hAnsi="Calibri" w:cs="Calibri"/>
          <w:color w:val="000000" w:themeColor="text1"/>
          <w:sz w:val="23"/>
          <w:szCs w:val="23"/>
        </w:rPr>
        <w:t xml:space="preserve">το οποίο εξετάζεται με βάση την «Έκθεση τεκμηρίωσης συμμόρφωσης με την ολιστική προσέγγιση στον τομέα υδάτων» η οποία περιλαμβάνει επιμέρους ερωτήματα/κριτήρια, τα οποία πρέπει να απαντηθούν/συμπληρωθούν από τον δικαιούχο. Η αξιολόγηση της έκθεσης από τη ΕΥΔ αποτυπώνεται στη διακριτή «Λίστα ελέγχου συμμόρφωσης» και προϋπόθεση για την </w:t>
      </w:r>
      <w:r w:rsidRPr="00CA3FD5">
        <w:rPr>
          <w:rFonts w:ascii="Calibri" w:hAnsi="Calibri" w:cs="Calibri"/>
          <w:color w:val="000000" w:themeColor="text1"/>
          <w:sz w:val="23"/>
          <w:szCs w:val="23"/>
        </w:rPr>
        <w:lastRenderedPageBreak/>
        <w:t>θετική αξιολόγηση του κριτηρίου της ολιστικής προσέγγισης είναι η εκπλήρωση όλων των ερωτημάτων/κριτηρίων της έκθεσης. Στη λίστα ελέγχου συμπεριλαμβάνονται 2 υπ</w:t>
      </w:r>
      <w:r w:rsidR="00737FE6">
        <w:rPr>
          <w:rFonts w:ascii="Calibri" w:hAnsi="Calibri" w:cs="Calibri"/>
          <w:color w:val="000000" w:themeColor="text1"/>
          <w:sz w:val="23"/>
          <w:szCs w:val="23"/>
        </w:rPr>
        <w:t>ο</w:t>
      </w:r>
      <w:r w:rsidRPr="00CA3FD5">
        <w:rPr>
          <w:rFonts w:ascii="Calibri" w:hAnsi="Calibri" w:cs="Calibri"/>
          <w:color w:val="000000" w:themeColor="text1"/>
          <w:sz w:val="23"/>
          <w:szCs w:val="23"/>
        </w:rPr>
        <w:t>κριτήρια (Γ1 και Γ3) με δυνατότητα υποβολής των εγγράφων τεκμηρίωσης σε μεταγενέστερο χρόνο. Σε περίπτωση που η υποβολή τεκμηρίωσης παραπέμπει σε επόμενο, μετά την απόφαση ένταξης, χρόνο, με βάση υπεύθυνη δήλωση δικαιούχου, η ΕΥΔ θα πρέπει να συμπεριλάβει σχετικό ειδικό όρο στην απόφαση ένταξης με προθεσμία συμμόρφωσης.</w:t>
      </w:r>
    </w:p>
    <w:p w14:paraId="0CBEEB15" w14:textId="7A9ABC3D" w:rsidR="00640BFD" w:rsidRPr="001F7C3A" w:rsidRDefault="00640BFD" w:rsidP="002929D9">
      <w:pPr>
        <w:jc w:val="both"/>
        <w:rPr>
          <w:rFonts w:ascii="Calibri" w:hAnsi="Calibri" w:cs="Calibri"/>
          <w:bCs/>
          <w:color w:val="000000" w:themeColor="text1"/>
          <w:sz w:val="23"/>
          <w:szCs w:val="23"/>
        </w:rPr>
      </w:pPr>
      <w:bookmarkStart w:id="5" w:name="_Hlk198629428"/>
      <w:r w:rsidRPr="00640BFD">
        <w:rPr>
          <w:bCs/>
        </w:rPr>
        <w:t>Με βάση τα παραπάνω, ακολουθούν (επισυνάπτονται) τα Φύλλα με τα Κριτήρια Αξιολόγησης</w:t>
      </w:r>
    </w:p>
    <w:bookmarkEnd w:id="5"/>
    <w:p w14:paraId="174E1460" w14:textId="00E6E49A" w:rsidR="00640BFD" w:rsidRPr="00640BFD" w:rsidRDefault="00640BFD" w:rsidP="002929D9">
      <w:pPr>
        <w:jc w:val="both"/>
        <w:rPr>
          <w:rFonts w:ascii="Calibri" w:hAnsi="Calibri" w:cs="Calibri"/>
          <w:b/>
          <w:bCs/>
          <w:color w:val="FF0000"/>
          <w:sz w:val="23"/>
          <w:szCs w:val="23"/>
        </w:rPr>
      </w:pPr>
      <w:r w:rsidRPr="00640BFD">
        <w:rPr>
          <w:rFonts w:ascii="Calibri" w:hAnsi="Calibri" w:cs="Calibri"/>
          <w:b/>
          <w:bCs/>
          <w:color w:val="FF0000"/>
          <w:sz w:val="23"/>
          <w:szCs w:val="23"/>
        </w:rPr>
        <w:t>19η Φ</w:t>
      </w:r>
      <w:r>
        <w:rPr>
          <w:rFonts w:ascii="Calibri" w:hAnsi="Calibri" w:cs="Calibri"/>
          <w:b/>
          <w:bCs/>
          <w:color w:val="FF0000"/>
          <w:sz w:val="23"/>
          <w:szCs w:val="23"/>
        </w:rPr>
        <w:t>ά</w:t>
      </w:r>
      <w:r w:rsidRPr="00640BFD">
        <w:rPr>
          <w:rFonts w:ascii="Calibri" w:hAnsi="Calibri" w:cs="Calibri"/>
          <w:b/>
          <w:bCs/>
          <w:color w:val="FF0000"/>
          <w:sz w:val="23"/>
          <w:szCs w:val="23"/>
        </w:rPr>
        <w:t>ση_ΛΕΠ-ΦΑΠ 2021-2027_Λύματα_Αμεση</w:t>
      </w:r>
    </w:p>
    <w:p w14:paraId="43FEAD28" w14:textId="298B6844" w:rsidR="00BB17E0" w:rsidRDefault="00BB17E0" w:rsidP="00BB17E0">
      <w:pPr>
        <w:pStyle w:val="Default"/>
        <w:jc w:val="both"/>
        <w:rPr>
          <w:rFonts w:asciiTheme="minorHAnsi" w:hAnsiTheme="minorHAnsi" w:cstheme="minorHAnsi"/>
          <w:b/>
          <w:bCs/>
          <w:color w:val="auto"/>
          <w:sz w:val="22"/>
          <w:szCs w:val="22"/>
        </w:rPr>
      </w:pPr>
      <w:r w:rsidRPr="001E4BCC">
        <w:rPr>
          <w:rFonts w:asciiTheme="minorHAnsi" w:hAnsiTheme="minorHAnsi" w:cstheme="minorHAnsi"/>
          <w:b/>
          <w:bCs/>
          <w:color w:val="auto"/>
          <w:sz w:val="22"/>
          <w:szCs w:val="22"/>
        </w:rPr>
        <w:t>2.Όσον αφορά στη  δράση 4Β.(ι).1.1: Ανάπτυξη παρεμβάσεων ενίσχυσης νηπίων, παιδιών και γονέων Ρομά σε βιωματικά εργαστήρια και παιδικές κατασκηνώσεις στην Π.Ι.Ν (20η φάση εξειδίκευσης):</w:t>
      </w:r>
    </w:p>
    <w:p w14:paraId="35D28ECC" w14:textId="63FBC9F2" w:rsidR="001F7C3A" w:rsidRPr="001F7C3A" w:rsidRDefault="001F7C3A" w:rsidP="00BB17E0">
      <w:pPr>
        <w:pStyle w:val="Default"/>
        <w:jc w:val="both"/>
        <w:rPr>
          <w:rFonts w:ascii="Calibri" w:hAnsi="Calibri" w:cs="Calibri"/>
          <w:color w:val="000000" w:themeColor="text1"/>
          <w:sz w:val="23"/>
          <w:szCs w:val="23"/>
        </w:rPr>
      </w:pPr>
      <w:r>
        <w:rPr>
          <w:rFonts w:asciiTheme="minorHAnsi" w:hAnsiTheme="minorHAnsi" w:cstheme="minorHAnsi"/>
          <w:b/>
          <w:bCs/>
          <w:color w:val="auto"/>
          <w:sz w:val="22"/>
          <w:szCs w:val="22"/>
        </w:rPr>
        <w:t>-</w:t>
      </w:r>
      <w:r w:rsidRPr="001F7C3A">
        <w:rPr>
          <w:rFonts w:ascii="Calibri" w:hAnsi="Calibri" w:cs="Calibri"/>
          <w:color w:val="000000" w:themeColor="text1"/>
          <w:sz w:val="23"/>
          <w:szCs w:val="23"/>
        </w:rPr>
        <w:t xml:space="preserve"> </w:t>
      </w:r>
      <w:r w:rsidRPr="003B2F98">
        <w:rPr>
          <w:rFonts w:ascii="Calibri" w:hAnsi="Calibri" w:cs="Calibri"/>
          <w:color w:val="000000" w:themeColor="text1"/>
          <w:sz w:val="23"/>
          <w:szCs w:val="23"/>
        </w:rPr>
        <w:t xml:space="preserve">στο στάδιο Α </w:t>
      </w:r>
      <w:r>
        <w:rPr>
          <w:rFonts w:ascii="Calibri" w:hAnsi="Calibri" w:cs="Calibri"/>
          <w:color w:val="000000" w:themeColor="text1"/>
          <w:sz w:val="23"/>
          <w:szCs w:val="23"/>
        </w:rPr>
        <w:t>«</w:t>
      </w:r>
      <w:r w:rsidRPr="003B2F98">
        <w:rPr>
          <w:rFonts w:ascii="Calibri" w:hAnsi="Calibri" w:cs="Calibri"/>
          <w:color w:val="000000" w:themeColor="text1"/>
          <w:sz w:val="23"/>
          <w:szCs w:val="23"/>
        </w:rPr>
        <w:t>Έλεγχος πληρότητας και επιλεξιμότητας πρότασης</w:t>
      </w:r>
      <w:r>
        <w:rPr>
          <w:rFonts w:ascii="Calibri" w:hAnsi="Calibri" w:cs="Calibri"/>
          <w:color w:val="000000" w:themeColor="text1"/>
          <w:sz w:val="23"/>
          <w:szCs w:val="23"/>
        </w:rPr>
        <w:t>»</w:t>
      </w:r>
      <w:r w:rsidRPr="003B2F98">
        <w:rPr>
          <w:rFonts w:ascii="Calibri" w:hAnsi="Calibri" w:cs="Calibri"/>
          <w:color w:val="000000" w:themeColor="text1"/>
          <w:sz w:val="23"/>
          <w:szCs w:val="23"/>
        </w:rPr>
        <w:t xml:space="preserve">, στο Α.Α 9 </w:t>
      </w:r>
      <w:r>
        <w:rPr>
          <w:rFonts w:ascii="Calibri" w:hAnsi="Calibri" w:cs="Calibri"/>
          <w:color w:val="000000" w:themeColor="text1"/>
          <w:sz w:val="23"/>
          <w:szCs w:val="23"/>
        </w:rPr>
        <w:t>«</w:t>
      </w:r>
      <w:r w:rsidRPr="003B2F98">
        <w:rPr>
          <w:rFonts w:ascii="Calibri" w:hAnsi="Calibri" w:cs="Calibri"/>
          <w:color w:val="000000" w:themeColor="text1"/>
          <w:sz w:val="23"/>
          <w:szCs w:val="23"/>
        </w:rPr>
        <w:t>Τυπική πληρότητα  της υποβαλλόμενης πρότασης</w:t>
      </w:r>
      <w:r>
        <w:rPr>
          <w:rFonts w:ascii="Calibri" w:hAnsi="Calibri" w:cs="Calibri"/>
          <w:color w:val="000000" w:themeColor="text1"/>
          <w:sz w:val="23"/>
          <w:szCs w:val="23"/>
        </w:rPr>
        <w:t xml:space="preserve">», </w:t>
      </w:r>
      <w:r w:rsidRPr="001F7C3A">
        <w:rPr>
          <w:rFonts w:ascii="Calibri" w:hAnsi="Calibri" w:cs="Calibri"/>
          <w:color w:val="000000" w:themeColor="text1"/>
          <w:sz w:val="23"/>
          <w:szCs w:val="23"/>
        </w:rPr>
        <w:t xml:space="preserve">προστίθεται η απαίτηση  η πράξη να συμπεριλαμβάνεται στο </w:t>
      </w:r>
      <w:r w:rsidRPr="00737FE6">
        <w:rPr>
          <w:rFonts w:ascii="Calibri" w:hAnsi="Calibri" w:cs="Calibri"/>
          <w:b/>
          <w:bCs/>
          <w:color w:val="000000" w:themeColor="text1"/>
          <w:sz w:val="23"/>
          <w:szCs w:val="23"/>
        </w:rPr>
        <w:t xml:space="preserve">Τοπικό </w:t>
      </w:r>
      <w:r w:rsidR="00737FE6" w:rsidRPr="00737FE6">
        <w:rPr>
          <w:rFonts w:ascii="Calibri" w:hAnsi="Calibri" w:cs="Calibri"/>
          <w:b/>
          <w:bCs/>
          <w:color w:val="000000" w:themeColor="text1"/>
          <w:sz w:val="23"/>
          <w:szCs w:val="23"/>
        </w:rPr>
        <w:t>Σ</w:t>
      </w:r>
      <w:r w:rsidRPr="00737FE6">
        <w:rPr>
          <w:rFonts w:ascii="Calibri" w:hAnsi="Calibri" w:cs="Calibri"/>
          <w:b/>
          <w:bCs/>
          <w:color w:val="000000" w:themeColor="text1"/>
          <w:sz w:val="23"/>
          <w:szCs w:val="23"/>
        </w:rPr>
        <w:t xml:space="preserve">χέδιο </w:t>
      </w:r>
      <w:r w:rsidR="00737FE6" w:rsidRPr="00737FE6">
        <w:rPr>
          <w:rFonts w:ascii="Calibri" w:hAnsi="Calibri" w:cs="Calibri"/>
          <w:b/>
          <w:bCs/>
          <w:color w:val="000000" w:themeColor="text1"/>
          <w:sz w:val="23"/>
          <w:szCs w:val="23"/>
        </w:rPr>
        <w:t>Δ</w:t>
      </w:r>
      <w:r w:rsidRPr="00737FE6">
        <w:rPr>
          <w:rFonts w:ascii="Calibri" w:hAnsi="Calibri" w:cs="Calibri"/>
          <w:b/>
          <w:bCs/>
          <w:color w:val="000000" w:themeColor="text1"/>
          <w:sz w:val="23"/>
          <w:szCs w:val="23"/>
        </w:rPr>
        <w:t>ράσης για τους Ρομά</w:t>
      </w:r>
      <w:r w:rsidRPr="001F7C3A">
        <w:rPr>
          <w:rFonts w:ascii="Calibri" w:hAnsi="Calibri" w:cs="Calibri"/>
          <w:color w:val="000000" w:themeColor="text1"/>
          <w:sz w:val="23"/>
          <w:szCs w:val="23"/>
        </w:rPr>
        <w:t xml:space="preserve"> που </w:t>
      </w:r>
      <w:r>
        <w:rPr>
          <w:rFonts w:ascii="Calibri" w:hAnsi="Calibri" w:cs="Calibri"/>
          <w:color w:val="000000" w:themeColor="text1"/>
          <w:sz w:val="23"/>
          <w:szCs w:val="23"/>
        </w:rPr>
        <w:t>έχει εκπονήσει ο αντίστοιχος Δήμος.</w:t>
      </w:r>
    </w:p>
    <w:p w14:paraId="7AF4CCD2" w14:textId="2FE3D75C" w:rsidR="00BB17E0" w:rsidRDefault="00BB17E0" w:rsidP="00BB17E0">
      <w:pPr>
        <w:pStyle w:val="Default"/>
        <w:jc w:val="both"/>
        <w:rPr>
          <w:rFonts w:asciiTheme="minorHAnsi" w:hAnsiTheme="minorHAnsi" w:cstheme="minorHAnsi"/>
          <w:color w:val="auto"/>
          <w:sz w:val="22"/>
          <w:szCs w:val="22"/>
        </w:rPr>
      </w:pPr>
      <w:r w:rsidRPr="00BB17E0">
        <w:rPr>
          <w:rFonts w:asciiTheme="minorHAnsi" w:hAnsiTheme="minorHAnsi" w:cstheme="minorHAnsi"/>
          <w:color w:val="auto"/>
          <w:sz w:val="22"/>
          <w:szCs w:val="22"/>
        </w:rPr>
        <w:t>-</w:t>
      </w:r>
      <w:r>
        <w:rPr>
          <w:rFonts w:asciiTheme="minorHAnsi" w:hAnsiTheme="minorHAnsi" w:cstheme="minorHAnsi"/>
          <w:color w:val="auto"/>
          <w:sz w:val="22"/>
          <w:szCs w:val="22"/>
        </w:rPr>
        <w:t xml:space="preserve">Στο στάδιο Β αξιολόγηση της </w:t>
      </w:r>
      <w:r w:rsidR="00535FD4">
        <w:rPr>
          <w:rFonts w:asciiTheme="minorHAnsi" w:hAnsiTheme="minorHAnsi" w:cstheme="minorHAnsi"/>
          <w:color w:val="auto"/>
          <w:sz w:val="22"/>
          <w:szCs w:val="22"/>
        </w:rPr>
        <w:t>πράξης</w:t>
      </w:r>
      <w:r>
        <w:rPr>
          <w:rFonts w:asciiTheme="minorHAnsi" w:hAnsiTheme="minorHAnsi" w:cstheme="minorHAnsi"/>
          <w:color w:val="auto"/>
          <w:sz w:val="22"/>
          <w:szCs w:val="22"/>
        </w:rPr>
        <w:t xml:space="preserve"> με συγκριτική αξιολόγηση</w:t>
      </w:r>
      <w:r w:rsidR="00535FD4">
        <w:rPr>
          <w:rFonts w:asciiTheme="minorHAnsi" w:hAnsiTheme="minorHAnsi" w:cstheme="minorHAnsi"/>
          <w:color w:val="auto"/>
          <w:sz w:val="22"/>
          <w:szCs w:val="22"/>
        </w:rPr>
        <w:t xml:space="preserve"> είναι βαθμολογούμενες οι ομάδες κριτηρίων, 1</w:t>
      </w:r>
      <w:r w:rsidR="00535FD4" w:rsidRPr="00535FD4">
        <w:rPr>
          <w:rFonts w:asciiTheme="minorHAnsi" w:hAnsiTheme="minorHAnsi" w:cstheme="minorHAnsi"/>
          <w:color w:val="auto"/>
          <w:sz w:val="22"/>
          <w:szCs w:val="22"/>
          <w:vertAlign w:val="superscript"/>
        </w:rPr>
        <w:t>η</w:t>
      </w:r>
      <w:r w:rsidR="00535FD4">
        <w:rPr>
          <w:rFonts w:asciiTheme="minorHAnsi" w:hAnsiTheme="minorHAnsi" w:cstheme="minorHAnsi"/>
          <w:color w:val="auto"/>
          <w:sz w:val="22"/>
          <w:szCs w:val="22"/>
        </w:rPr>
        <w:t xml:space="preserve"> «Εμπλεκόμενοι φορείς»,  3</w:t>
      </w:r>
      <w:r w:rsidR="00535FD4" w:rsidRPr="00535FD4">
        <w:rPr>
          <w:rFonts w:asciiTheme="minorHAnsi" w:hAnsiTheme="minorHAnsi" w:cstheme="minorHAnsi"/>
          <w:color w:val="auto"/>
          <w:sz w:val="22"/>
          <w:szCs w:val="22"/>
          <w:vertAlign w:val="superscript"/>
        </w:rPr>
        <w:t>η</w:t>
      </w:r>
      <w:r w:rsidR="00535FD4">
        <w:rPr>
          <w:rFonts w:asciiTheme="minorHAnsi" w:hAnsiTheme="minorHAnsi" w:cstheme="minorHAnsi"/>
          <w:color w:val="auto"/>
          <w:sz w:val="22"/>
          <w:szCs w:val="22"/>
        </w:rPr>
        <w:t xml:space="preserve"> «Σκοπιμότητα» και</w:t>
      </w:r>
      <w:r>
        <w:rPr>
          <w:rFonts w:asciiTheme="minorHAnsi" w:hAnsiTheme="minorHAnsi" w:cstheme="minorHAnsi"/>
          <w:color w:val="auto"/>
          <w:sz w:val="22"/>
          <w:szCs w:val="22"/>
        </w:rPr>
        <w:t xml:space="preserve"> </w:t>
      </w:r>
      <w:r w:rsidR="00535FD4">
        <w:rPr>
          <w:rFonts w:asciiTheme="minorHAnsi" w:hAnsiTheme="minorHAnsi" w:cstheme="minorHAnsi"/>
          <w:color w:val="auto"/>
          <w:sz w:val="22"/>
          <w:szCs w:val="22"/>
        </w:rPr>
        <w:t>4</w:t>
      </w:r>
      <w:r w:rsidR="00535FD4" w:rsidRPr="00535FD4">
        <w:rPr>
          <w:rFonts w:asciiTheme="minorHAnsi" w:hAnsiTheme="minorHAnsi" w:cstheme="minorHAnsi"/>
          <w:color w:val="auto"/>
          <w:sz w:val="22"/>
          <w:szCs w:val="22"/>
          <w:vertAlign w:val="superscript"/>
        </w:rPr>
        <w:t>η</w:t>
      </w:r>
      <w:r w:rsidR="00535FD4">
        <w:rPr>
          <w:rFonts w:asciiTheme="minorHAnsi" w:hAnsiTheme="minorHAnsi" w:cstheme="minorHAnsi"/>
          <w:color w:val="auto"/>
          <w:sz w:val="22"/>
          <w:szCs w:val="22"/>
        </w:rPr>
        <w:t xml:space="preserve"> «Ωριμότητα» σε ποσοστό 30, 30 και 40 % αντίστοιχα.</w:t>
      </w:r>
    </w:p>
    <w:p w14:paraId="1BB0D58B" w14:textId="77777777" w:rsidR="00954F3A" w:rsidRDefault="00954F3A" w:rsidP="00BB17E0">
      <w:pPr>
        <w:pStyle w:val="Default"/>
        <w:jc w:val="both"/>
        <w:rPr>
          <w:rFonts w:asciiTheme="minorHAnsi" w:hAnsiTheme="minorHAnsi" w:cstheme="minorHAnsi"/>
          <w:color w:val="auto"/>
          <w:sz w:val="22"/>
          <w:szCs w:val="22"/>
        </w:rPr>
      </w:pPr>
    </w:p>
    <w:p w14:paraId="39C1DE34" w14:textId="77777777" w:rsidR="00954F3A" w:rsidRDefault="00954F3A" w:rsidP="00954F3A">
      <w:pPr>
        <w:jc w:val="both"/>
        <w:rPr>
          <w:bCs/>
        </w:rPr>
      </w:pPr>
      <w:r w:rsidRPr="00640BFD">
        <w:rPr>
          <w:bCs/>
        </w:rPr>
        <w:t>Με βάση τα παραπάνω, ακολουθούν (επισυνάπτονται) τα Φύλλα με τα Κριτήρια Αξιολόγησης</w:t>
      </w:r>
    </w:p>
    <w:p w14:paraId="279C1D75" w14:textId="72920455" w:rsidR="00954F3A" w:rsidRPr="00954F3A" w:rsidRDefault="00954F3A" w:rsidP="00954F3A">
      <w:pPr>
        <w:jc w:val="both"/>
        <w:rPr>
          <w:rFonts w:ascii="Calibri" w:hAnsi="Calibri" w:cs="Calibri"/>
          <w:b/>
          <w:bCs/>
          <w:color w:val="FF0000"/>
          <w:sz w:val="23"/>
          <w:szCs w:val="23"/>
        </w:rPr>
      </w:pPr>
      <w:r w:rsidRPr="00954F3A">
        <w:rPr>
          <w:rFonts w:ascii="Calibri" w:hAnsi="Calibri" w:cs="Calibri"/>
          <w:b/>
          <w:bCs/>
          <w:color w:val="FF0000"/>
          <w:sz w:val="23"/>
          <w:szCs w:val="23"/>
        </w:rPr>
        <w:t>20η Φάση_ΛΕΠ-ΦΑΠ 2021_2027_ΒΕ ΡΟΜΑ_Συγκρ</w:t>
      </w:r>
    </w:p>
    <w:p w14:paraId="6F345AFD" w14:textId="77777777" w:rsidR="00954F3A" w:rsidRDefault="00954F3A" w:rsidP="00BB17E0">
      <w:pPr>
        <w:pStyle w:val="Default"/>
        <w:jc w:val="both"/>
        <w:rPr>
          <w:rFonts w:asciiTheme="minorHAnsi" w:hAnsiTheme="minorHAnsi" w:cstheme="minorHAnsi"/>
          <w:color w:val="auto"/>
          <w:sz w:val="22"/>
          <w:szCs w:val="22"/>
        </w:rPr>
      </w:pPr>
    </w:p>
    <w:p w14:paraId="1D9E0428" w14:textId="77777777" w:rsidR="00535FD4" w:rsidRDefault="00535FD4" w:rsidP="00BB17E0">
      <w:pPr>
        <w:pStyle w:val="Default"/>
        <w:jc w:val="both"/>
        <w:rPr>
          <w:rFonts w:asciiTheme="minorHAnsi" w:hAnsiTheme="minorHAnsi" w:cstheme="minorHAnsi"/>
          <w:color w:val="auto"/>
          <w:sz w:val="22"/>
          <w:szCs w:val="22"/>
        </w:rPr>
      </w:pPr>
    </w:p>
    <w:p w14:paraId="439EEABB" w14:textId="0C5FE6B0" w:rsidR="00535FD4" w:rsidRPr="001E4BCC" w:rsidRDefault="00535FD4" w:rsidP="00535FD4">
      <w:pPr>
        <w:pStyle w:val="Default"/>
        <w:jc w:val="both"/>
        <w:rPr>
          <w:rFonts w:cstheme="minorHAnsi"/>
          <w:b/>
          <w:bCs/>
        </w:rPr>
      </w:pPr>
      <w:r w:rsidRPr="001E4BCC">
        <w:rPr>
          <w:rFonts w:asciiTheme="minorHAnsi" w:hAnsiTheme="minorHAnsi" w:cstheme="minorHAnsi"/>
          <w:b/>
          <w:bCs/>
          <w:color w:val="auto"/>
          <w:sz w:val="22"/>
          <w:szCs w:val="22"/>
        </w:rPr>
        <w:t>3.</w:t>
      </w:r>
      <w:r w:rsidRPr="001E4BCC">
        <w:rPr>
          <w:rFonts w:cstheme="minorHAnsi"/>
          <w:b/>
          <w:bCs/>
        </w:rPr>
        <w:t xml:space="preserve"> Όσον αφορά στη </w:t>
      </w:r>
      <w:r w:rsidRPr="001E4BCC">
        <w:rPr>
          <w:rFonts w:ascii="Calibri" w:hAnsi="Calibri" w:cs="Calibri"/>
          <w:b/>
          <w:bCs/>
          <w:color w:val="000000" w:themeColor="text1"/>
          <w:sz w:val="23"/>
          <w:szCs w:val="23"/>
        </w:rPr>
        <w:t xml:space="preserve">δράση </w:t>
      </w:r>
      <w:r w:rsidRPr="001E4BCC">
        <w:rPr>
          <w:rFonts w:cstheme="minorHAnsi"/>
          <w:b/>
          <w:bCs/>
        </w:rPr>
        <w:t>3.(ii).3.1Συμπλήρωση/βελτίωση λιμενικών υποδομών (συμπεριλαμβανομένων των περιβαλλοντικών τους επιδόσεων) (21η φάση εξειδίκευσης):</w:t>
      </w:r>
    </w:p>
    <w:p w14:paraId="1F489561" w14:textId="3F7B9BAF" w:rsidR="00535FD4" w:rsidRDefault="00535FD4" w:rsidP="00BB17E0">
      <w:pPr>
        <w:pStyle w:val="Default"/>
        <w:jc w:val="both"/>
        <w:rPr>
          <w:rFonts w:ascii="Calibri" w:hAnsi="Calibri" w:cs="Calibri"/>
          <w:b/>
          <w:bCs/>
          <w:color w:val="000000" w:themeColor="text1"/>
          <w:sz w:val="23"/>
          <w:szCs w:val="23"/>
        </w:rPr>
      </w:pPr>
      <w:r w:rsidRPr="00214666">
        <w:rPr>
          <w:rFonts w:cstheme="minorHAnsi"/>
        </w:rPr>
        <w:t>-</w:t>
      </w:r>
      <w:r w:rsidR="00214666" w:rsidRPr="00214666">
        <w:rPr>
          <w:rFonts w:ascii="Calibri" w:hAnsi="Calibri" w:cs="Calibri"/>
          <w:color w:val="000000" w:themeColor="text1"/>
          <w:sz w:val="23"/>
          <w:szCs w:val="23"/>
        </w:rPr>
        <w:t xml:space="preserve"> </w:t>
      </w:r>
      <w:r w:rsidR="00214666" w:rsidRPr="003B2F98">
        <w:rPr>
          <w:rFonts w:ascii="Calibri" w:hAnsi="Calibri" w:cs="Calibri"/>
          <w:color w:val="000000" w:themeColor="text1"/>
          <w:sz w:val="23"/>
          <w:szCs w:val="23"/>
        </w:rPr>
        <w:t xml:space="preserve">στο στάδιο Α </w:t>
      </w:r>
      <w:r w:rsidR="00214666">
        <w:rPr>
          <w:rFonts w:ascii="Calibri" w:hAnsi="Calibri" w:cs="Calibri"/>
          <w:color w:val="000000" w:themeColor="text1"/>
          <w:sz w:val="23"/>
          <w:szCs w:val="23"/>
        </w:rPr>
        <w:t>«</w:t>
      </w:r>
      <w:r w:rsidR="00214666" w:rsidRPr="003B2F98">
        <w:rPr>
          <w:rFonts w:ascii="Calibri" w:hAnsi="Calibri" w:cs="Calibri"/>
          <w:color w:val="000000" w:themeColor="text1"/>
          <w:sz w:val="23"/>
          <w:szCs w:val="23"/>
        </w:rPr>
        <w:t>Έλεγχος πληρότητας και επιλεξιμότητας πρότασης</w:t>
      </w:r>
      <w:r w:rsidR="00214666">
        <w:rPr>
          <w:rFonts w:ascii="Calibri" w:hAnsi="Calibri" w:cs="Calibri"/>
          <w:color w:val="000000" w:themeColor="text1"/>
          <w:sz w:val="23"/>
          <w:szCs w:val="23"/>
        </w:rPr>
        <w:t>»</w:t>
      </w:r>
      <w:r w:rsidR="00214666" w:rsidRPr="003B2F98">
        <w:rPr>
          <w:rFonts w:ascii="Calibri" w:hAnsi="Calibri" w:cs="Calibri"/>
          <w:color w:val="000000" w:themeColor="text1"/>
          <w:sz w:val="23"/>
          <w:szCs w:val="23"/>
        </w:rPr>
        <w:t xml:space="preserve">, στο Α.Α 9 </w:t>
      </w:r>
      <w:r w:rsidR="00214666">
        <w:rPr>
          <w:rFonts w:ascii="Calibri" w:hAnsi="Calibri" w:cs="Calibri"/>
          <w:color w:val="000000" w:themeColor="text1"/>
          <w:sz w:val="23"/>
          <w:szCs w:val="23"/>
        </w:rPr>
        <w:t>«</w:t>
      </w:r>
      <w:r w:rsidR="00214666" w:rsidRPr="003B2F98">
        <w:rPr>
          <w:rFonts w:ascii="Calibri" w:hAnsi="Calibri" w:cs="Calibri"/>
          <w:color w:val="000000" w:themeColor="text1"/>
          <w:sz w:val="23"/>
          <w:szCs w:val="23"/>
        </w:rPr>
        <w:t xml:space="preserve">Τυπική πληρότητα  της </w:t>
      </w:r>
      <w:r w:rsidR="00CA3FD5" w:rsidRPr="003B2F98">
        <w:rPr>
          <w:rFonts w:ascii="Calibri" w:hAnsi="Calibri" w:cs="Calibri"/>
          <w:color w:val="000000" w:themeColor="text1"/>
          <w:sz w:val="23"/>
          <w:szCs w:val="23"/>
        </w:rPr>
        <w:t>υποβαλλόμενης</w:t>
      </w:r>
      <w:r w:rsidR="00214666" w:rsidRPr="003B2F98">
        <w:rPr>
          <w:rFonts w:ascii="Calibri" w:hAnsi="Calibri" w:cs="Calibri"/>
          <w:color w:val="000000" w:themeColor="text1"/>
          <w:sz w:val="23"/>
          <w:szCs w:val="23"/>
        </w:rPr>
        <w:t xml:space="preserve"> πρότασης</w:t>
      </w:r>
      <w:r w:rsidR="00214666">
        <w:rPr>
          <w:rFonts w:ascii="Calibri" w:hAnsi="Calibri" w:cs="Calibri"/>
          <w:color w:val="000000" w:themeColor="text1"/>
          <w:sz w:val="23"/>
          <w:szCs w:val="23"/>
        </w:rPr>
        <w:t xml:space="preserve">», </w:t>
      </w:r>
      <w:r w:rsidR="00214666" w:rsidRPr="003B2F98">
        <w:rPr>
          <w:rFonts w:ascii="Calibri" w:hAnsi="Calibri" w:cs="Calibri"/>
          <w:b/>
          <w:bCs/>
          <w:color w:val="000000" w:themeColor="text1"/>
          <w:sz w:val="23"/>
          <w:szCs w:val="23"/>
        </w:rPr>
        <w:t>προστίθεται</w:t>
      </w:r>
      <w:r w:rsidR="00214666" w:rsidRPr="00214666">
        <w:t xml:space="preserve"> </w:t>
      </w:r>
      <w:r w:rsidR="00214666">
        <w:t>η απαίτηση τεκμηρίωσης ό</w:t>
      </w:r>
      <w:r w:rsidR="00214666" w:rsidRPr="00214666">
        <w:rPr>
          <w:rFonts w:ascii="Calibri" w:hAnsi="Calibri" w:cs="Calibri"/>
          <w:b/>
          <w:bCs/>
          <w:color w:val="000000" w:themeColor="text1"/>
          <w:sz w:val="23"/>
          <w:szCs w:val="23"/>
        </w:rPr>
        <w:t>τι η πράξη προβλέπεται στο Εθνικό Σχέδιο Στρατηγικών Μεταφορών (ΕΣΣΜ-περιφερειακή διάσταση</w:t>
      </w:r>
      <w:r w:rsidR="00214666">
        <w:rPr>
          <w:rFonts w:ascii="Calibri" w:hAnsi="Calibri" w:cs="Calibri"/>
          <w:b/>
          <w:bCs/>
          <w:color w:val="000000" w:themeColor="text1"/>
          <w:sz w:val="23"/>
          <w:szCs w:val="23"/>
        </w:rPr>
        <w:t>)</w:t>
      </w:r>
    </w:p>
    <w:p w14:paraId="67D8BD52" w14:textId="00E3ECC7" w:rsidR="00954F3A" w:rsidRDefault="006B23B9" w:rsidP="006B23B9">
      <w:pPr>
        <w:pStyle w:val="Default"/>
        <w:jc w:val="both"/>
        <w:rPr>
          <w:rFonts w:asciiTheme="minorHAnsi" w:hAnsiTheme="minorHAnsi" w:cstheme="minorHAnsi"/>
          <w:color w:val="auto"/>
          <w:sz w:val="22"/>
          <w:szCs w:val="22"/>
        </w:rPr>
      </w:pPr>
      <w:r>
        <w:rPr>
          <w:rFonts w:ascii="Calibri" w:hAnsi="Calibri" w:cs="Calibri"/>
          <w:b/>
          <w:bCs/>
          <w:color w:val="000000" w:themeColor="text1"/>
          <w:sz w:val="23"/>
          <w:szCs w:val="23"/>
        </w:rPr>
        <w:t>-</w:t>
      </w:r>
      <w:r w:rsidRPr="00BB17E0">
        <w:rPr>
          <w:rFonts w:asciiTheme="minorHAnsi" w:hAnsiTheme="minorHAnsi" w:cstheme="minorHAnsi"/>
          <w:color w:val="auto"/>
          <w:sz w:val="22"/>
          <w:szCs w:val="22"/>
        </w:rPr>
        <w:t>-</w:t>
      </w:r>
      <w:r>
        <w:rPr>
          <w:rFonts w:asciiTheme="minorHAnsi" w:hAnsiTheme="minorHAnsi" w:cstheme="minorHAnsi"/>
          <w:color w:val="auto"/>
          <w:sz w:val="22"/>
          <w:szCs w:val="22"/>
        </w:rPr>
        <w:t>Στο στάδιο Β αξιολόγηση της πράξης με συγκριτική αξιολόγηση είναι βαθμολογούμενες οι ομάδες κριτηρίων,3</w:t>
      </w:r>
      <w:r w:rsidRPr="00535FD4">
        <w:rPr>
          <w:rFonts w:asciiTheme="minorHAnsi" w:hAnsiTheme="minorHAnsi" w:cstheme="minorHAnsi"/>
          <w:color w:val="auto"/>
          <w:sz w:val="22"/>
          <w:szCs w:val="22"/>
          <w:vertAlign w:val="superscript"/>
        </w:rPr>
        <w:t>η</w:t>
      </w:r>
      <w:r>
        <w:rPr>
          <w:rFonts w:asciiTheme="minorHAnsi" w:hAnsiTheme="minorHAnsi" w:cstheme="minorHAnsi"/>
          <w:color w:val="auto"/>
          <w:sz w:val="22"/>
          <w:szCs w:val="22"/>
        </w:rPr>
        <w:t xml:space="preserve"> «Σκοπιμότητα» και 4</w:t>
      </w:r>
      <w:r w:rsidRPr="00535FD4">
        <w:rPr>
          <w:rFonts w:asciiTheme="minorHAnsi" w:hAnsiTheme="minorHAnsi" w:cstheme="minorHAnsi"/>
          <w:color w:val="auto"/>
          <w:sz w:val="22"/>
          <w:szCs w:val="22"/>
          <w:vertAlign w:val="superscript"/>
        </w:rPr>
        <w:t>η</w:t>
      </w:r>
      <w:r>
        <w:rPr>
          <w:rFonts w:asciiTheme="minorHAnsi" w:hAnsiTheme="minorHAnsi" w:cstheme="minorHAnsi"/>
          <w:color w:val="auto"/>
          <w:sz w:val="22"/>
          <w:szCs w:val="22"/>
        </w:rPr>
        <w:t xml:space="preserve"> «Ωριμότητα» σε ποσοστό 50 και 50 % αντίστοιχα.</w:t>
      </w:r>
    </w:p>
    <w:p w14:paraId="752E092B" w14:textId="38A8AAA9" w:rsidR="00066C52" w:rsidRDefault="00066C52" w:rsidP="00066C52">
      <w:pPr>
        <w:pStyle w:val="Default"/>
        <w:jc w:val="both"/>
        <w:rPr>
          <w:rFonts w:asciiTheme="minorHAnsi" w:hAnsiTheme="minorHAnsi" w:cstheme="minorHAnsi"/>
          <w:color w:val="auto"/>
          <w:sz w:val="22"/>
          <w:szCs w:val="22"/>
        </w:rPr>
      </w:pPr>
      <w:r>
        <w:rPr>
          <w:rFonts w:ascii="Calibri" w:hAnsi="Calibri" w:cs="Calibri"/>
          <w:b/>
          <w:bCs/>
          <w:color w:val="000000" w:themeColor="text1"/>
          <w:sz w:val="23"/>
          <w:szCs w:val="23"/>
        </w:rPr>
        <w:t>-</w:t>
      </w:r>
      <w:r w:rsidRPr="00BB17E0">
        <w:rPr>
          <w:rFonts w:asciiTheme="minorHAnsi" w:hAnsiTheme="minorHAnsi" w:cstheme="minorHAnsi"/>
          <w:color w:val="auto"/>
          <w:sz w:val="22"/>
          <w:szCs w:val="22"/>
        </w:rPr>
        <w:t>-</w:t>
      </w:r>
      <w:r>
        <w:rPr>
          <w:rFonts w:asciiTheme="minorHAnsi" w:hAnsiTheme="minorHAnsi" w:cstheme="minorHAnsi"/>
          <w:color w:val="auto"/>
          <w:sz w:val="22"/>
          <w:szCs w:val="22"/>
        </w:rPr>
        <w:t>Στο στάδιο Β αξιολόγηση της πράξης</w:t>
      </w:r>
      <w:r w:rsidR="002F697D">
        <w:rPr>
          <w:rFonts w:asciiTheme="minorHAnsi" w:hAnsiTheme="minorHAnsi" w:cstheme="minorHAnsi"/>
          <w:color w:val="auto"/>
          <w:sz w:val="22"/>
          <w:szCs w:val="22"/>
        </w:rPr>
        <w:t>,</w:t>
      </w:r>
      <w:r w:rsidR="00CA3FD5">
        <w:rPr>
          <w:rFonts w:asciiTheme="minorHAnsi" w:hAnsiTheme="minorHAnsi" w:cstheme="minorHAnsi"/>
          <w:color w:val="auto"/>
          <w:sz w:val="22"/>
          <w:szCs w:val="22"/>
        </w:rPr>
        <w:t xml:space="preserve"> </w:t>
      </w:r>
      <w:r w:rsidR="002F697D">
        <w:rPr>
          <w:rFonts w:asciiTheme="minorHAnsi" w:hAnsiTheme="minorHAnsi" w:cstheme="minorHAnsi"/>
          <w:color w:val="auto"/>
          <w:sz w:val="22"/>
          <w:szCs w:val="22"/>
        </w:rPr>
        <w:t xml:space="preserve">στην  </w:t>
      </w:r>
      <w:r w:rsidR="002F697D" w:rsidRPr="005A1E3F">
        <w:t>1η Ομάδα Κριτηρίων</w:t>
      </w:r>
      <w:r w:rsidR="002F697D">
        <w:rPr>
          <w:rFonts w:asciiTheme="minorHAnsi" w:hAnsiTheme="minorHAnsi" w:cstheme="minorHAnsi"/>
          <w:color w:val="auto"/>
          <w:sz w:val="22"/>
          <w:szCs w:val="22"/>
        </w:rPr>
        <w:t>,</w:t>
      </w:r>
      <w:r w:rsidR="00CA3FD5">
        <w:rPr>
          <w:rFonts w:asciiTheme="minorHAnsi" w:hAnsiTheme="minorHAnsi" w:cstheme="minorHAnsi"/>
          <w:color w:val="auto"/>
          <w:sz w:val="22"/>
          <w:szCs w:val="22"/>
        </w:rPr>
        <w:t xml:space="preserve"> </w:t>
      </w:r>
      <w:r w:rsidR="002F697D">
        <w:rPr>
          <w:rFonts w:asciiTheme="minorHAnsi" w:hAnsiTheme="minorHAnsi" w:cstheme="minorHAnsi"/>
          <w:color w:val="auto"/>
          <w:sz w:val="22"/>
          <w:szCs w:val="22"/>
        </w:rPr>
        <w:t xml:space="preserve">στο </w:t>
      </w:r>
      <w:r w:rsidR="00737FE6">
        <w:rPr>
          <w:rFonts w:asciiTheme="minorHAnsi" w:hAnsiTheme="minorHAnsi" w:cstheme="minorHAnsi"/>
          <w:color w:val="auto"/>
          <w:sz w:val="22"/>
          <w:szCs w:val="22"/>
        </w:rPr>
        <w:t>«</w:t>
      </w:r>
      <w:r w:rsidR="002F697D">
        <w:rPr>
          <w:rFonts w:asciiTheme="minorHAnsi" w:hAnsiTheme="minorHAnsi" w:cstheme="minorHAnsi"/>
          <w:color w:val="auto"/>
          <w:sz w:val="22"/>
          <w:szCs w:val="22"/>
        </w:rPr>
        <w:t>1.3 Πληρότητα και σαφήνεια του φυσικού αντικειμένου της πράξης</w:t>
      </w:r>
      <w:r w:rsidR="00737FE6">
        <w:rPr>
          <w:rFonts w:asciiTheme="minorHAnsi" w:hAnsiTheme="minorHAnsi" w:cstheme="minorHAnsi"/>
          <w:color w:val="auto"/>
          <w:sz w:val="22"/>
          <w:szCs w:val="22"/>
        </w:rPr>
        <w:t>»,</w:t>
      </w:r>
      <w:r w:rsidR="002F697D">
        <w:rPr>
          <w:rFonts w:asciiTheme="minorHAnsi" w:hAnsiTheme="minorHAnsi" w:cstheme="minorHAnsi"/>
          <w:color w:val="auto"/>
          <w:sz w:val="22"/>
          <w:szCs w:val="22"/>
        </w:rPr>
        <w:t xml:space="preserve"> προστίθενται τα </w:t>
      </w:r>
      <w:r w:rsidR="002F697D" w:rsidRPr="002F697D">
        <w:rPr>
          <w:rFonts w:asciiTheme="minorHAnsi" w:hAnsiTheme="minorHAnsi" w:cstheme="minorHAnsi"/>
          <w:color w:val="auto"/>
          <w:sz w:val="22"/>
          <w:szCs w:val="22"/>
        </w:rPr>
        <w:t xml:space="preserve">Ελάχιστα Απαιτούμενα για τον χαρακτηρισμό πράσινου λιμένα (Με βάση το σημείο Ε1 του εντύπου Δ3) </w:t>
      </w:r>
      <w:r w:rsidR="002F697D">
        <w:rPr>
          <w:rFonts w:asciiTheme="minorHAnsi" w:hAnsiTheme="minorHAnsi" w:cstheme="minorHAnsi"/>
          <w:color w:val="auto"/>
          <w:sz w:val="22"/>
          <w:szCs w:val="22"/>
        </w:rPr>
        <w:t>τα οποία είναι</w:t>
      </w:r>
      <w:r w:rsidR="002F697D" w:rsidRPr="002F697D">
        <w:rPr>
          <w:rFonts w:asciiTheme="minorHAnsi" w:hAnsiTheme="minorHAnsi" w:cstheme="minorHAnsi"/>
          <w:color w:val="auto"/>
          <w:sz w:val="22"/>
          <w:szCs w:val="22"/>
        </w:rPr>
        <w:t>:</w:t>
      </w:r>
    </w:p>
    <w:p w14:paraId="79842692" w14:textId="77777777" w:rsidR="00737FE6" w:rsidRPr="00954F3A" w:rsidRDefault="00737FE6" w:rsidP="00066C52">
      <w:pPr>
        <w:pStyle w:val="Default"/>
        <w:jc w:val="both"/>
        <w:rPr>
          <w:rFonts w:asciiTheme="minorHAnsi" w:hAnsiTheme="minorHAnsi" w:cstheme="minorHAnsi"/>
          <w:color w:val="auto"/>
          <w:sz w:val="22"/>
          <w:szCs w:val="22"/>
        </w:rPr>
      </w:pPr>
    </w:p>
    <w:p w14:paraId="4DFA1657" w14:textId="77777777" w:rsidR="002F697D" w:rsidRPr="002F697D" w:rsidRDefault="002F697D" w:rsidP="002F697D">
      <w:pPr>
        <w:jc w:val="both"/>
        <w:rPr>
          <w:rFonts w:cstheme="minorHAnsi"/>
          <w:b/>
          <w:bCs/>
        </w:rPr>
      </w:pPr>
      <w:bookmarkStart w:id="6" w:name="_Hlk196827879"/>
      <w:r w:rsidRPr="002F697D">
        <w:rPr>
          <w:rFonts w:cstheme="minorHAnsi"/>
          <w:b/>
          <w:bCs/>
        </w:rPr>
        <w:t>Ε.1. Ελάχιστα Απαιτούμενα για τον χαρακτηρισμό πράσινου λιμένα</w:t>
      </w:r>
    </w:p>
    <w:bookmarkEnd w:id="6"/>
    <w:p w14:paraId="0E37F814" w14:textId="77777777" w:rsidR="002F697D" w:rsidRPr="001E4BCC" w:rsidRDefault="002F697D" w:rsidP="002F697D">
      <w:pPr>
        <w:jc w:val="both"/>
        <w:rPr>
          <w:rFonts w:cstheme="minorHAnsi"/>
        </w:rPr>
      </w:pPr>
      <w:r w:rsidRPr="001E4BCC">
        <w:rPr>
          <w:rFonts w:cstheme="minorHAnsi"/>
        </w:rPr>
        <w:t>Ενεργειακή Απόδοση &amp; Ανανεώσιμες Πηγές Ενέργειας</w:t>
      </w:r>
    </w:p>
    <w:p w14:paraId="1434BD08" w14:textId="77777777" w:rsidR="002F697D" w:rsidRPr="002F697D" w:rsidRDefault="002F697D" w:rsidP="002F697D">
      <w:pPr>
        <w:numPr>
          <w:ilvl w:val="0"/>
          <w:numId w:val="18"/>
        </w:numPr>
        <w:spacing w:after="0" w:line="240" w:lineRule="auto"/>
        <w:jc w:val="both"/>
        <w:rPr>
          <w:rFonts w:cstheme="minorHAnsi"/>
        </w:rPr>
      </w:pPr>
      <w:r w:rsidRPr="002F697D">
        <w:rPr>
          <w:rFonts w:cstheme="minorHAnsi"/>
        </w:rPr>
        <w:t>Χρήση Ανανεώσιμων Πηγών Ενέργειας για την ηλεκτροδότηση λιμενικών εγκαταστάσεων (π.χ. ηλιακά πάνελ με διαδικασία αποθήκευσης και γενικά ενεργειακά αποδοτικός φωτισμός και συστήματα HVAC).</w:t>
      </w:r>
    </w:p>
    <w:p w14:paraId="4644A45D" w14:textId="77777777" w:rsidR="002F697D" w:rsidRPr="002F697D" w:rsidRDefault="002F697D" w:rsidP="002F697D">
      <w:pPr>
        <w:numPr>
          <w:ilvl w:val="0"/>
          <w:numId w:val="18"/>
        </w:numPr>
        <w:spacing w:after="0" w:line="240" w:lineRule="auto"/>
        <w:jc w:val="both"/>
        <w:rPr>
          <w:rFonts w:cstheme="minorHAnsi"/>
        </w:rPr>
      </w:pPr>
      <w:r w:rsidRPr="002F697D">
        <w:rPr>
          <w:rFonts w:cstheme="minorHAnsi"/>
        </w:rPr>
        <w:lastRenderedPageBreak/>
        <w:t>Πρόβλεψη για Κλιματική προσαρμογή των χερσαίων και θαλάσσιων λιμενικών υποδομών, περιλαμβανομένων των κτιρίων λιμενικής αρχής (με βάση την Έκθεση Τεκμηρίωσης Κλιματικής  Ανθεκτικότητας)</w:t>
      </w:r>
    </w:p>
    <w:p w14:paraId="20A64C35" w14:textId="77777777" w:rsidR="002F697D" w:rsidRPr="001E4BCC" w:rsidRDefault="002F697D" w:rsidP="002F697D">
      <w:pPr>
        <w:jc w:val="both"/>
        <w:rPr>
          <w:rFonts w:cstheme="minorHAnsi"/>
        </w:rPr>
      </w:pPr>
      <w:r w:rsidRPr="001E4BCC">
        <w:rPr>
          <w:rFonts w:cstheme="minorHAnsi"/>
        </w:rPr>
        <w:t>Μείωση Ρύπανσης</w:t>
      </w:r>
    </w:p>
    <w:p w14:paraId="21295B07" w14:textId="2D2B677B" w:rsidR="002F697D" w:rsidRPr="002F697D" w:rsidRDefault="002F697D" w:rsidP="002F697D">
      <w:pPr>
        <w:numPr>
          <w:ilvl w:val="0"/>
          <w:numId w:val="18"/>
        </w:numPr>
        <w:spacing w:after="0" w:line="240" w:lineRule="auto"/>
        <w:jc w:val="both"/>
        <w:rPr>
          <w:rFonts w:cstheme="minorHAnsi"/>
        </w:rPr>
      </w:pPr>
      <w:r w:rsidRPr="002F697D">
        <w:rPr>
          <w:rFonts w:cstheme="minorHAnsi"/>
        </w:rPr>
        <w:t>Παρακολούθηση περιβαλλοντικών παραμέτρων (σύστημα παρακολούθησης της ποιότητας του αέρα και του νερού, της ποσότητας αιωρούμενων σωματιδίων (TSS) και θολερότητας νερού κλπ, μέσω αισθητήρων και συστημάτων IoT. )</w:t>
      </w:r>
    </w:p>
    <w:p w14:paraId="4A95D889" w14:textId="77777777" w:rsidR="002F697D" w:rsidRPr="001E4BCC" w:rsidRDefault="002F697D" w:rsidP="002F697D">
      <w:pPr>
        <w:jc w:val="both"/>
        <w:rPr>
          <w:rFonts w:cstheme="minorHAnsi"/>
        </w:rPr>
      </w:pPr>
      <w:r w:rsidRPr="001E4BCC">
        <w:rPr>
          <w:rFonts w:cstheme="minorHAnsi"/>
        </w:rPr>
        <w:t>Διαχείριση Αποβλήτων</w:t>
      </w:r>
    </w:p>
    <w:p w14:paraId="41F450EA" w14:textId="35364242" w:rsidR="002F697D" w:rsidRPr="002F697D" w:rsidRDefault="002F697D" w:rsidP="002F697D">
      <w:pPr>
        <w:numPr>
          <w:ilvl w:val="0"/>
          <w:numId w:val="18"/>
        </w:numPr>
        <w:spacing w:after="0" w:line="240" w:lineRule="auto"/>
        <w:jc w:val="both"/>
        <w:rPr>
          <w:rFonts w:cstheme="minorHAnsi"/>
        </w:rPr>
      </w:pPr>
      <w:r w:rsidRPr="002F697D">
        <w:rPr>
          <w:rFonts w:cstheme="minorHAnsi"/>
        </w:rPr>
        <w:t xml:space="preserve">Ανακύκλωση και προώθηση της κυκλικής οικονομίας μέσα στο λιμάνι (Πράσινες γωνιές, σύστημα διαλογής ειδικών ρευμάτων αποβλήτων όπως  τα επικίνδυνα, τα μηχανικά λάδια κ.α. κατά περίπτωση). </w:t>
      </w:r>
    </w:p>
    <w:p w14:paraId="54D0F873" w14:textId="77777777" w:rsidR="002F697D" w:rsidRPr="001E4BCC" w:rsidRDefault="002F697D" w:rsidP="002F697D">
      <w:pPr>
        <w:jc w:val="both"/>
        <w:rPr>
          <w:rFonts w:cstheme="minorHAnsi"/>
        </w:rPr>
      </w:pPr>
      <w:r w:rsidRPr="001E4BCC">
        <w:rPr>
          <w:rFonts w:cstheme="minorHAnsi"/>
        </w:rPr>
        <w:t>Βιοποικιλότητα &amp; Χωροταξία</w:t>
      </w:r>
    </w:p>
    <w:p w14:paraId="6FD82CA4" w14:textId="77777777" w:rsidR="002F697D" w:rsidRDefault="002F697D" w:rsidP="002F697D">
      <w:pPr>
        <w:numPr>
          <w:ilvl w:val="0"/>
          <w:numId w:val="18"/>
        </w:numPr>
        <w:spacing w:after="0" w:line="240" w:lineRule="auto"/>
        <w:jc w:val="both"/>
        <w:rPr>
          <w:rFonts w:cstheme="minorHAnsi"/>
        </w:rPr>
      </w:pPr>
      <w:r w:rsidRPr="002F697D">
        <w:rPr>
          <w:rFonts w:cstheme="minorHAnsi"/>
        </w:rPr>
        <w:t>Καθορισμός θέσεων ελλιμενισμού (υδάτινη και χερσαία ζώνη), θεσμοθέτηση ορίων και χρήσεων Λιμενικής Ζώνης και εγκεκριμένο master plan (αν εμπίπτει στην απαίτηση σύνταξης).</w:t>
      </w:r>
    </w:p>
    <w:p w14:paraId="571B1945" w14:textId="77777777" w:rsidR="00DC66E1" w:rsidRPr="002F697D" w:rsidRDefault="00DC66E1" w:rsidP="00DC66E1">
      <w:pPr>
        <w:spacing w:after="0" w:line="240" w:lineRule="auto"/>
        <w:ind w:left="360"/>
        <w:jc w:val="both"/>
        <w:rPr>
          <w:rFonts w:cstheme="minorHAnsi"/>
        </w:rPr>
      </w:pPr>
    </w:p>
    <w:p w14:paraId="37A1100E" w14:textId="7A44B502" w:rsidR="006B23B9" w:rsidRPr="00954F3A" w:rsidRDefault="00DC66E1" w:rsidP="00954F3A">
      <w:pPr>
        <w:jc w:val="both"/>
        <w:rPr>
          <w:bCs/>
        </w:rPr>
      </w:pPr>
      <w:r w:rsidRPr="00954F3A">
        <w:rPr>
          <w:bCs/>
        </w:rPr>
        <w:t>Τα επιπρόσθετα στοιχεία για τον χαρακτηρισμό πράσινου λιμένα (με βάση το σημείο Ε2 του εντύπου Δ3) είναι βαθμολογούμενο στο κριτήριο «3.1Αναγκαιότητα υλοποίησης της πράξης»</w:t>
      </w:r>
      <w:r w:rsidR="00954F3A" w:rsidRPr="00954F3A">
        <w:rPr>
          <w:bCs/>
        </w:rPr>
        <w:t>.</w:t>
      </w:r>
    </w:p>
    <w:p w14:paraId="2C680A31" w14:textId="77777777" w:rsidR="00954F3A" w:rsidRDefault="00954F3A" w:rsidP="00954F3A">
      <w:pPr>
        <w:jc w:val="both"/>
        <w:rPr>
          <w:bCs/>
        </w:rPr>
      </w:pPr>
      <w:r w:rsidRPr="00640BFD">
        <w:rPr>
          <w:bCs/>
        </w:rPr>
        <w:t>Με βάση τα παραπάνω, ακολουθούν (επισυνάπτονται) τα Φύλλα με τα Κριτήρια Αξιολόγησης</w:t>
      </w:r>
    </w:p>
    <w:p w14:paraId="19518CBE" w14:textId="2363D59C" w:rsidR="00954F3A" w:rsidRPr="00954F3A" w:rsidRDefault="00954F3A" w:rsidP="00954F3A">
      <w:pPr>
        <w:jc w:val="both"/>
        <w:rPr>
          <w:rFonts w:ascii="Calibri" w:hAnsi="Calibri" w:cs="Calibri"/>
          <w:b/>
          <w:bCs/>
          <w:color w:val="FF0000"/>
          <w:sz w:val="23"/>
          <w:szCs w:val="23"/>
        </w:rPr>
      </w:pPr>
      <w:r w:rsidRPr="00954F3A">
        <w:rPr>
          <w:rFonts w:ascii="Calibri" w:hAnsi="Calibri" w:cs="Calibri"/>
          <w:b/>
          <w:bCs/>
          <w:color w:val="FF0000"/>
          <w:sz w:val="23"/>
          <w:szCs w:val="23"/>
        </w:rPr>
        <w:t>21η Φάση_ΛΕΠ-ΦΑΠ 2021-2027_ΠρΛιμάνια_συγκρ</w:t>
      </w:r>
    </w:p>
    <w:p w14:paraId="1B83DAA7" w14:textId="0D06F470" w:rsidR="00954F3A" w:rsidRPr="001F7C3A" w:rsidRDefault="00954F3A" w:rsidP="00954F3A">
      <w:pPr>
        <w:jc w:val="both"/>
        <w:rPr>
          <w:bCs/>
        </w:rPr>
      </w:pPr>
      <w:r w:rsidRPr="00954F3A">
        <w:rPr>
          <w:bCs/>
        </w:rPr>
        <w:t xml:space="preserve">Καθώς επίσης και το έντυπο Δ3 που αναγράφονται τα στοιχεία που απαιτούνται για τον χαρακτηρισμό του </w:t>
      </w:r>
      <w:r>
        <w:rPr>
          <w:bCs/>
        </w:rPr>
        <w:t>Λιμένα.</w:t>
      </w:r>
    </w:p>
    <w:p w14:paraId="47479C1A" w14:textId="25DB61F8" w:rsidR="001E4BCC" w:rsidRPr="007A0DF5" w:rsidRDefault="001E4BCC" w:rsidP="00954F3A">
      <w:pPr>
        <w:jc w:val="both"/>
        <w:rPr>
          <w:bCs/>
          <w:color w:val="FF0000"/>
        </w:rPr>
      </w:pPr>
      <w:r w:rsidRPr="007A0DF5">
        <w:rPr>
          <w:bCs/>
          <w:color w:val="FF0000"/>
        </w:rPr>
        <w:t>Δ3 ΕΙΔΙΚΗ ΕΚΘΕΣΗ(ΠράσιναΛιμάνια)</w:t>
      </w:r>
    </w:p>
    <w:p w14:paraId="0D59F932" w14:textId="2E1A57CF" w:rsidR="006B2299" w:rsidRPr="00B4047C" w:rsidRDefault="00954F3A" w:rsidP="000B38F7">
      <w:pPr>
        <w:spacing w:line="240" w:lineRule="auto"/>
        <w:jc w:val="both"/>
        <w:rPr>
          <w:b/>
        </w:rPr>
      </w:pPr>
      <w:r>
        <w:rPr>
          <w:b/>
        </w:rPr>
        <w:t>Μ</w:t>
      </w:r>
      <w:r w:rsidR="00BF0EF2" w:rsidRPr="00B4047C">
        <w:rPr>
          <w:b/>
        </w:rPr>
        <w:t xml:space="preserve">ε βάση τα παραπάνω </w:t>
      </w:r>
    </w:p>
    <w:p w14:paraId="4FB9A7C3" w14:textId="77777777" w:rsidR="00BF0EF2" w:rsidRPr="00F40D3D" w:rsidRDefault="00BF0EF2" w:rsidP="000B38F7">
      <w:pPr>
        <w:spacing w:line="240" w:lineRule="auto"/>
        <w:jc w:val="center"/>
        <w:rPr>
          <w:b/>
        </w:rPr>
      </w:pPr>
      <w:r w:rsidRPr="00F40D3D">
        <w:rPr>
          <w:b/>
        </w:rPr>
        <w:t>ΕΙΣΗΓΟΥΜΑΣΤΕ</w:t>
      </w:r>
    </w:p>
    <w:p w14:paraId="2065D150" w14:textId="5DC8AFC4" w:rsidR="00F40D3D" w:rsidRDefault="00B4431C" w:rsidP="00F40D3D">
      <w:pPr>
        <w:spacing w:line="240" w:lineRule="auto"/>
        <w:jc w:val="both"/>
        <w:rPr>
          <w:rFonts w:ascii="Verdana" w:hAnsi="Verdana"/>
          <w:sz w:val="20"/>
        </w:rPr>
      </w:pPr>
      <w:r w:rsidRPr="00223323">
        <w:t>1.</w:t>
      </w:r>
      <w:r w:rsidR="00F8286D" w:rsidRPr="00223323">
        <w:t>Τ</w:t>
      </w:r>
      <w:r w:rsidR="000B38F7" w:rsidRPr="00223323">
        <w:t>ην</w:t>
      </w:r>
      <w:r w:rsidR="00F8286D" w:rsidRPr="00223323">
        <w:t xml:space="preserve"> </w:t>
      </w:r>
      <w:r w:rsidR="000B38F7" w:rsidRPr="00223323">
        <w:t>έγκριση</w:t>
      </w:r>
      <w:r w:rsidR="00F8286D" w:rsidRPr="00223323">
        <w:t xml:space="preserve"> της </w:t>
      </w:r>
      <w:r w:rsidR="00F8286D" w:rsidRPr="00223323">
        <w:rPr>
          <w:b/>
        </w:rPr>
        <w:t>μεθοδολογίας</w:t>
      </w:r>
      <w:r w:rsidR="00F8286D" w:rsidRPr="00223323">
        <w:t xml:space="preserve"> σύμφωνα με το </w:t>
      </w:r>
      <w:r w:rsidR="003F62AF" w:rsidRPr="00223323">
        <w:t xml:space="preserve">σημείο </w:t>
      </w:r>
      <w:r w:rsidR="00742722" w:rsidRPr="00223323">
        <w:t>4</w:t>
      </w:r>
      <w:r w:rsidR="002E2AB6" w:rsidRPr="00223323">
        <w:t xml:space="preserve"> ανωτέρω</w:t>
      </w:r>
      <w:r w:rsidR="00F40D3D" w:rsidRPr="00223323">
        <w:t>, καθώς</w:t>
      </w:r>
      <w:r w:rsidR="00F40D3D" w:rsidRPr="00223323">
        <w:rPr>
          <w:b/>
        </w:rPr>
        <w:t xml:space="preserve"> </w:t>
      </w:r>
      <w:r w:rsidR="00F8286D" w:rsidRPr="00223323">
        <w:t xml:space="preserve"> και</w:t>
      </w:r>
      <w:r w:rsidR="000B38F7" w:rsidRPr="00223323">
        <w:t xml:space="preserve"> </w:t>
      </w:r>
      <w:r w:rsidR="00BF0EF2" w:rsidRPr="00223323">
        <w:t xml:space="preserve">των </w:t>
      </w:r>
      <w:r w:rsidR="00BF0EF2" w:rsidRPr="00223323">
        <w:rPr>
          <w:b/>
        </w:rPr>
        <w:t>κριτηρίων α</w:t>
      </w:r>
      <w:r w:rsidR="00F8286D" w:rsidRPr="00223323">
        <w:rPr>
          <w:b/>
        </w:rPr>
        <w:t>ξιολόγησης</w:t>
      </w:r>
      <w:r w:rsidR="00F8286D" w:rsidRPr="00223323">
        <w:t xml:space="preserve"> πράξεων σύμφωνα με τα</w:t>
      </w:r>
      <w:r w:rsidR="003F62AF" w:rsidRPr="00223323">
        <w:t xml:space="preserve"> </w:t>
      </w:r>
      <w:r w:rsidR="00742722" w:rsidRPr="00223323">
        <w:t>-</w:t>
      </w:r>
      <w:r w:rsidR="00BB30E4" w:rsidRPr="00223323">
        <w:t>3</w:t>
      </w:r>
      <w:r w:rsidR="00F40D3D" w:rsidRPr="00223323">
        <w:t>-</w:t>
      </w:r>
      <w:r w:rsidR="00F8286D" w:rsidRPr="00223323">
        <w:t xml:space="preserve"> επισυναπτόμενα αρχεία στο </w:t>
      </w:r>
      <w:r w:rsidR="003F62AF" w:rsidRPr="00223323">
        <w:t xml:space="preserve">σημείο </w:t>
      </w:r>
      <w:r w:rsidR="00742722" w:rsidRPr="00223323">
        <w:t>5</w:t>
      </w:r>
      <w:r w:rsidR="00F40D3D" w:rsidRPr="00223323">
        <w:t xml:space="preserve"> της παρούσας εισήγησης</w:t>
      </w:r>
      <w:r w:rsidR="00737FE6">
        <w:t>,</w:t>
      </w:r>
      <w:r w:rsidR="00F40D3D" w:rsidRPr="00223323">
        <w:t xml:space="preserve"> </w:t>
      </w:r>
      <w:r w:rsidR="00F40D3D" w:rsidRPr="00223323">
        <w:rPr>
          <w:rFonts w:ascii="Verdana" w:hAnsi="Verdana"/>
          <w:sz w:val="20"/>
        </w:rPr>
        <w:t>για τις ακόλουθες δράσεις:</w:t>
      </w:r>
    </w:p>
    <w:p w14:paraId="48A2CFB0" w14:textId="2B615B1D" w:rsidR="00954F3A" w:rsidRPr="00954F3A" w:rsidRDefault="00954F3A" w:rsidP="00F40D3D">
      <w:pPr>
        <w:spacing w:line="240" w:lineRule="auto"/>
        <w:jc w:val="both"/>
        <w:rPr>
          <w:rFonts w:ascii="Calibri" w:hAnsi="Calibri" w:cs="Calibri"/>
          <w:b/>
          <w:bCs/>
          <w:color w:val="000000" w:themeColor="text1"/>
          <w:sz w:val="23"/>
          <w:szCs w:val="23"/>
        </w:rPr>
      </w:pPr>
      <w:r>
        <w:rPr>
          <w:rFonts w:ascii="Calibri" w:hAnsi="Calibri" w:cs="Calibri"/>
          <w:b/>
          <w:bCs/>
          <w:color w:val="000000" w:themeColor="text1"/>
          <w:sz w:val="23"/>
          <w:szCs w:val="23"/>
        </w:rPr>
        <w:t>-</w:t>
      </w:r>
      <w:r w:rsidRPr="00954F3A">
        <w:rPr>
          <w:rFonts w:ascii="Calibri" w:hAnsi="Calibri" w:cs="Calibri"/>
          <w:b/>
          <w:bCs/>
          <w:color w:val="000000" w:themeColor="text1"/>
          <w:sz w:val="23"/>
          <w:szCs w:val="23"/>
        </w:rPr>
        <w:t>Δράση: 2.(v).2.1 Κατασκευή / αναβάθμιση υποδομών διαχείρισης λυμάτων σε οικισμούς προτεραιότητας ΠΙΝ (ΕΕΛ και δίκτυα συλλογής)</w:t>
      </w:r>
    </w:p>
    <w:p w14:paraId="79916C7E" w14:textId="15A9655B" w:rsidR="00954F3A" w:rsidRPr="00954F3A" w:rsidRDefault="00954F3A" w:rsidP="00F40D3D">
      <w:pPr>
        <w:spacing w:line="240" w:lineRule="auto"/>
        <w:jc w:val="both"/>
        <w:rPr>
          <w:rFonts w:ascii="Calibri" w:hAnsi="Calibri" w:cs="Calibri"/>
          <w:b/>
          <w:bCs/>
          <w:color w:val="000000" w:themeColor="text1"/>
          <w:sz w:val="23"/>
          <w:szCs w:val="23"/>
        </w:rPr>
      </w:pPr>
      <w:r>
        <w:rPr>
          <w:rFonts w:ascii="Calibri" w:hAnsi="Calibri" w:cs="Calibri"/>
          <w:b/>
          <w:bCs/>
          <w:color w:val="000000" w:themeColor="text1"/>
          <w:sz w:val="23"/>
          <w:szCs w:val="23"/>
        </w:rPr>
        <w:t>-</w:t>
      </w:r>
      <w:r w:rsidRPr="00954F3A">
        <w:rPr>
          <w:rFonts w:ascii="Calibri" w:hAnsi="Calibri" w:cs="Calibri"/>
          <w:b/>
          <w:bCs/>
          <w:color w:val="000000" w:themeColor="text1"/>
          <w:sz w:val="23"/>
          <w:szCs w:val="23"/>
        </w:rPr>
        <w:t>Δράση 4Β.(ι).1.1: Ανάπτυξη παρεμβάσεων ενίσχυσης νηπίων, παιδιών και γονέων Ρομά σε βιωματικά εργαστήρια και παιδικές κατασκηνώσεις στην Π.Ι.Ν</w:t>
      </w:r>
    </w:p>
    <w:p w14:paraId="71D223E7" w14:textId="2FEE2060" w:rsidR="00954F3A" w:rsidRPr="00954F3A" w:rsidRDefault="00954F3A" w:rsidP="00F40D3D">
      <w:pPr>
        <w:spacing w:line="240" w:lineRule="auto"/>
        <w:jc w:val="both"/>
        <w:rPr>
          <w:rFonts w:ascii="Verdana" w:hAnsi="Verdana"/>
          <w:sz w:val="20"/>
        </w:rPr>
      </w:pPr>
      <w:r>
        <w:rPr>
          <w:rFonts w:ascii="Calibri" w:hAnsi="Calibri" w:cs="Calibri"/>
          <w:b/>
          <w:bCs/>
          <w:color w:val="000000" w:themeColor="text1"/>
          <w:sz w:val="23"/>
          <w:szCs w:val="23"/>
        </w:rPr>
        <w:t>-</w:t>
      </w:r>
      <w:r w:rsidRPr="00954F3A">
        <w:rPr>
          <w:rFonts w:ascii="Calibri" w:hAnsi="Calibri" w:cs="Calibri"/>
          <w:b/>
          <w:bCs/>
          <w:color w:val="000000" w:themeColor="text1"/>
          <w:sz w:val="23"/>
          <w:szCs w:val="23"/>
        </w:rPr>
        <w:t>Δράση:3.(ii).3.1Συμπλήρωση/βελτίωση λιμενικών υποδομών(συμπεριλαμβανομένων των περιβαλλοντικών τους επιδόσεων)</w:t>
      </w:r>
    </w:p>
    <w:p w14:paraId="1AC4316A" w14:textId="77777777" w:rsidR="00B4431C" w:rsidRDefault="00B4431C" w:rsidP="002E2AB6">
      <w:pPr>
        <w:spacing w:after="60"/>
        <w:jc w:val="both"/>
        <w:rPr>
          <w:rFonts w:ascii="Verdana" w:hAnsi="Verdana"/>
          <w:sz w:val="20"/>
        </w:rPr>
      </w:pPr>
      <w:r w:rsidRPr="00223323">
        <w:rPr>
          <w:rFonts w:ascii="Verdana" w:hAnsi="Verdana"/>
          <w:sz w:val="20"/>
        </w:rPr>
        <w:t>2. Την εξουσιοδότηση της ΕΥΔ να προβεί σε ενδεχόμενες τροποποιήσεις που θα προκύψουν από</w:t>
      </w:r>
      <w:r w:rsidR="00945C30" w:rsidRPr="00223323">
        <w:rPr>
          <w:rFonts w:ascii="Verdana" w:hAnsi="Verdana"/>
          <w:sz w:val="20"/>
        </w:rPr>
        <w:t xml:space="preserve"> την</w:t>
      </w:r>
      <w:r w:rsidRPr="00223323">
        <w:rPr>
          <w:rFonts w:ascii="Verdana" w:hAnsi="Verdana"/>
          <w:sz w:val="20"/>
        </w:rPr>
        <w:t xml:space="preserve"> διαβούλευση με την Εθνική Αρχή Συντονισμού (ΕΑΣ)</w:t>
      </w:r>
      <w:r w:rsidR="00945C30" w:rsidRPr="00223323">
        <w:rPr>
          <w:rFonts w:ascii="Verdana" w:hAnsi="Verdana"/>
          <w:sz w:val="20"/>
        </w:rPr>
        <w:t xml:space="preserve"> ή </w:t>
      </w:r>
      <w:r w:rsidR="00F77249" w:rsidRPr="00223323">
        <w:rPr>
          <w:rFonts w:ascii="Verdana" w:hAnsi="Verdana"/>
          <w:sz w:val="20"/>
        </w:rPr>
        <w:t>πιθανές</w:t>
      </w:r>
      <w:r w:rsidR="00945C30" w:rsidRPr="00223323">
        <w:rPr>
          <w:rFonts w:ascii="Verdana" w:hAnsi="Verdana"/>
          <w:sz w:val="20"/>
        </w:rPr>
        <w:t xml:space="preserve"> παρατηρήσεις από την ΕΕ </w:t>
      </w:r>
      <w:r w:rsidRPr="00223323">
        <w:rPr>
          <w:rFonts w:ascii="Verdana" w:hAnsi="Verdana"/>
          <w:sz w:val="20"/>
        </w:rPr>
        <w:t>.</w:t>
      </w:r>
    </w:p>
    <w:p w14:paraId="4B6D0E1B" w14:textId="77777777" w:rsidR="00782555" w:rsidRPr="002E2AB6" w:rsidRDefault="00782555" w:rsidP="002E2AB6">
      <w:pPr>
        <w:spacing w:after="60"/>
        <w:jc w:val="both"/>
        <w:rPr>
          <w:rFonts w:ascii="Verdana" w:hAnsi="Verdana"/>
          <w:sz w:val="20"/>
        </w:rPr>
      </w:pPr>
    </w:p>
    <w:p w14:paraId="73A85EC9" w14:textId="1F626ACF" w:rsidR="00017621" w:rsidRPr="001554AC" w:rsidRDefault="005C05FA" w:rsidP="009A115E">
      <w:pPr>
        <w:spacing w:after="60"/>
        <w:jc w:val="both"/>
        <w:rPr>
          <w:b/>
          <w:sz w:val="24"/>
          <w:szCs w:val="24"/>
        </w:rPr>
      </w:pPr>
      <w:r>
        <w:rPr>
          <w:b/>
          <w:sz w:val="24"/>
          <w:szCs w:val="24"/>
        </w:rPr>
        <w:t xml:space="preserve">Κέρκυρα, </w:t>
      </w:r>
      <w:r w:rsidR="00223323">
        <w:rPr>
          <w:b/>
          <w:sz w:val="24"/>
          <w:szCs w:val="24"/>
        </w:rPr>
        <w:t>1</w:t>
      </w:r>
      <w:r w:rsidR="00782555">
        <w:rPr>
          <w:b/>
          <w:sz w:val="24"/>
          <w:szCs w:val="24"/>
        </w:rPr>
        <w:t>9</w:t>
      </w:r>
      <w:r w:rsidR="00945C30">
        <w:rPr>
          <w:b/>
          <w:sz w:val="24"/>
          <w:szCs w:val="24"/>
        </w:rPr>
        <w:t>/0</w:t>
      </w:r>
      <w:r w:rsidR="00BB30E4">
        <w:rPr>
          <w:b/>
          <w:sz w:val="24"/>
          <w:szCs w:val="24"/>
        </w:rPr>
        <w:t>5</w:t>
      </w:r>
      <w:r w:rsidR="001671A5" w:rsidRPr="002E2AB6">
        <w:rPr>
          <w:b/>
          <w:sz w:val="24"/>
          <w:szCs w:val="24"/>
        </w:rPr>
        <w:t>/202</w:t>
      </w:r>
      <w:r w:rsidR="00BB30E4">
        <w:rPr>
          <w:b/>
          <w:sz w:val="24"/>
          <w:szCs w:val="24"/>
        </w:rPr>
        <w:t>4</w:t>
      </w:r>
      <w:r w:rsidR="009A115E">
        <w:rPr>
          <w:b/>
          <w:sz w:val="24"/>
          <w:szCs w:val="24"/>
        </w:rPr>
        <w:t xml:space="preserve">                                                                                    </w:t>
      </w:r>
      <w:r w:rsidR="00FB1622" w:rsidRPr="001554AC">
        <w:rPr>
          <w:b/>
          <w:sz w:val="24"/>
          <w:szCs w:val="24"/>
        </w:rPr>
        <w:t>ΜΟΝΑΔΑ Α’</w:t>
      </w:r>
    </w:p>
    <w:sectPr w:rsidR="00017621" w:rsidRPr="001554AC">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518F2" w14:textId="77777777" w:rsidR="00742722" w:rsidRDefault="00742722" w:rsidP="00185553">
      <w:pPr>
        <w:spacing w:after="0" w:line="240" w:lineRule="auto"/>
      </w:pPr>
      <w:r>
        <w:separator/>
      </w:r>
    </w:p>
  </w:endnote>
  <w:endnote w:type="continuationSeparator" w:id="0">
    <w:p w14:paraId="4DE8E08A" w14:textId="77777777" w:rsidR="00742722" w:rsidRDefault="00742722" w:rsidP="0018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C3DF8" w14:textId="77777777" w:rsidR="00742722" w:rsidRPr="00CA5C7A" w:rsidRDefault="00742722">
    <w:pPr>
      <w:pStyle w:val="a8"/>
      <w:rPr>
        <w:b/>
        <w:i/>
        <w:color w:val="2E74B5" w:themeColor="accent1" w:themeShade="BF"/>
      </w:rPr>
    </w:pPr>
    <w:r w:rsidRPr="00FB1622">
      <w:rPr>
        <w:b/>
        <w:i/>
        <w:color w:val="2E74B5" w:themeColor="accent1" w:themeShade="BF"/>
      </w:rPr>
      <w:t>ΕΙΔΙΚΗ ΥΠΗΡΕΣΙΑ ΔΙΑΧΕΙΡΙΣΗΣ – Μονάδα Α</w:t>
    </w:r>
    <w:r>
      <w:rPr>
        <w:b/>
        <w:i/>
        <w:color w:val="2E74B5" w:themeColor="accent1" w:themeShade="BF"/>
      </w:rPr>
      <w:t xml:space="preserve"> «</w:t>
    </w:r>
    <w:r w:rsidRPr="00CA5C7A">
      <w:rPr>
        <w:b/>
        <w:i/>
        <w:color w:val="2E74B5" w:themeColor="accent1" w:themeShade="BF"/>
      </w:rPr>
      <w:t>Προγραμματισμού και Αξιολόγησης</w:t>
    </w:r>
    <w:r>
      <w:rPr>
        <w:b/>
        <w:i/>
        <w:color w:val="2E74B5" w:themeColor="accent1" w:themeShade="BF"/>
      </w:rPr>
      <w:t>»</w:t>
    </w:r>
  </w:p>
  <w:p w14:paraId="419239AC" w14:textId="77777777" w:rsidR="00742722" w:rsidRDefault="007427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B2702" w14:textId="77777777" w:rsidR="00742722" w:rsidRDefault="00742722" w:rsidP="00185553">
      <w:pPr>
        <w:spacing w:after="0" w:line="240" w:lineRule="auto"/>
      </w:pPr>
      <w:r>
        <w:separator/>
      </w:r>
    </w:p>
  </w:footnote>
  <w:footnote w:type="continuationSeparator" w:id="0">
    <w:p w14:paraId="337E398D" w14:textId="77777777" w:rsidR="00742722" w:rsidRDefault="00742722" w:rsidP="001855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76B73" w14:textId="77777777" w:rsidR="00742722" w:rsidRDefault="00742722">
    <w:pPr>
      <w:pStyle w:val="a7"/>
    </w:pPr>
    <w:r>
      <w:rPr>
        <w:noProof/>
        <w:lang w:eastAsia="el-GR"/>
      </w:rPr>
      <mc:AlternateContent>
        <mc:Choice Requires="wps">
          <w:drawing>
            <wp:anchor distT="0" distB="0" distL="118745" distR="118745" simplePos="0" relativeHeight="251659264" behindDoc="1" locked="0" layoutInCell="1" allowOverlap="0" wp14:anchorId="3ECD16BD" wp14:editId="5CEE2B8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Ορθογώνιο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AA485D" w14:textId="5BB24AD7" w:rsidR="00742722" w:rsidRDefault="000260BF">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14212C">
                                <w:rPr>
                                  <w:color w:val="FFFFFF" w:themeColor="background1"/>
                                </w:rPr>
                                <w:t xml:space="preserve">Εισήγηση στο πλαίσιο της </w:t>
                              </w:r>
                              <w:r w:rsidR="007B0E85">
                                <w:rPr>
                                  <w:color w:val="FFFFFF" w:themeColor="background1"/>
                                </w:rPr>
                                <w:t>4</w:t>
                              </w:r>
                              <w:r w:rsidR="0014212C">
                                <w:rPr>
                                  <w:color w:val="FFFFFF" w:themeColor="background1"/>
                                </w:rPr>
                                <w:t>ης Συνεδρίασης της Επ.Πα του ΠεΠ Ι.Ν. 2021-2027</w:t>
                              </w:r>
                            </w:sdtContent>
                          </w:sdt>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ECD16BD" id="Ορθογώνιο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5b9bd5 [3204]" stroked="f" strokeweight="1pt">
              <v:textbox style="mso-fit-shape-to-text:t">
                <w:txbxContent>
                  <w:p w14:paraId="3EAA485D" w14:textId="5BB24AD7" w:rsidR="00742722" w:rsidRDefault="000260BF">
                    <w:pPr>
                      <w:pStyle w:val="a7"/>
                      <w:jc w:val="center"/>
                      <w:rPr>
                        <w:caps/>
                        <w:color w:val="FFFFFF" w:themeColor="background1"/>
                      </w:rPr>
                    </w:pPr>
                    <w:sdt>
                      <w:sdtPr>
                        <w:rPr>
                          <w:color w:val="FFFFFF" w:themeColor="background1"/>
                        </w:rPr>
                        <w:alias w:val="Τίτλος"/>
                        <w:tag w:val=""/>
                        <w:id w:val="1189017394"/>
                        <w:dataBinding w:prefixMappings="xmlns:ns0='http://purl.org/dc/elements/1.1/' xmlns:ns1='http://schemas.openxmlformats.org/package/2006/metadata/core-properties' " w:xpath="/ns1:coreProperties[1]/ns0:title[1]" w:storeItemID="{6C3C8BC8-F283-45AE-878A-BAB7291924A1}"/>
                        <w:text/>
                      </w:sdtPr>
                      <w:sdtEndPr/>
                      <w:sdtContent>
                        <w:r w:rsidR="0014212C">
                          <w:rPr>
                            <w:color w:val="FFFFFF" w:themeColor="background1"/>
                          </w:rPr>
                          <w:t xml:space="preserve">Εισήγηση στο πλαίσιο της </w:t>
                        </w:r>
                        <w:r w:rsidR="007B0E85">
                          <w:rPr>
                            <w:color w:val="FFFFFF" w:themeColor="background1"/>
                          </w:rPr>
                          <w:t>4</w:t>
                        </w:r>
                        <w:r w:rsidR="0014212C">
                          <w:rPr>
                            <w:color w:val="FFFFFF" w:themeColor="background1"/>
                          </w:rPr>
                          <w:t>ης Συνεδρίασης της Επ.Πα του ΠεΠ Ι.Ν. 2021-2027</w:t>
                        </w:r>
                      </w:sdtContent>
                    </w:sdt>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46362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F74F3E"/>
    <w:multiLevelType w:val="multilevel"/>
    <w:tmpl w:val="8272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D1F92"/>
    <w:multiLevelType w:val="hybridMultilevel"/>
    <w:tmpl w:val="BB8A47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26512B47"/>
    <w:multiLevelType w:val="hybridMultilevel"/>
    <w:tmpl w:val="1312F4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A203957"/>
    <w:multiLevelType w:val="hybridMultilevel"/>
    <w:tmpl w:val="208E2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33D4B"/>
    <w:multiLevelType w:val="hybridMultilevel"/>
    <w:tmpl w:val="A0E88FFC"/>
    <w:lvl w:ilvl="0" w:tplc="5EC6623A">
      <w:start w:val="1"/>
      <w:numFmt w:val="lowerRoman"/>
      <w:lvlText w:val="%1)"/>
      <w:lvlJc w:val="left"/>
      <w:pPr>
        <w:ind w:left="765" w:hanging="72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6" w15:restartNumberingAfterBreak="0">
    <w:nsid w:val="2E11768B"/>
    <w:multiLevelType w:val="hybridMultilevel"/>
    <w:tmpl w:val="FAB488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FDF4BF4"/>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8" w15:restartNumberingAfterBreak="0">
    <w:nsid w:val="487E4E51"/>
    <w:multiLevelType w:val="hybridMultilevel"/>
    <w:tmpl w:val="86A2633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500B7B3B"/>
    <w:multiLevelType w:val="hybridMultilevel"/>
    <w:tmpl w:val="92288636"/>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0" w15:restartNumberingAfterBreak="0">
    <w:nsid w:val="62686C9B"/>
    <w:multiLevelType w:val="hybridMultilevel"/>
    <w:tmpl w:val="DC28A632"/>
    <w:lvl w:ilvl="0" w:tplc="46E670B6">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67A731AE"/>
    <w:multiLevelType w:val="hybridMultilevel"/>
    <w:tmpl w:val="77EC30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2" w15:restartNumberingAfterBreak="0">
    <w:nsid w:val="6E335ADC"/>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13" w15:restartNumberingAfterBreak="0">
    <w:nsid w:val="6E9776E0"/>
    <w:multiLevelType w:val="hybridMultilevel"/>
    <w:tmpl w:val="A60CB41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71B166BC"/>
    <w:multiLevelType w:val="hybridMultilevel"/>
    <w:tmpl w:val="F3500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733E6233"/>
    <w:multiLevelType w:val="hybridMultilevel"/>
    <w:tmpl w:val="A476EF0A"/>
    <w:lvl w:ilvl="0" w:tplc="E2D6E8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B070474"/>
    <w:multiLevelType w:val="hybridMultilevel"/>
    <w:tmpl w:val="0728D0F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7BC877D5"/>
    <w:multiLevelType w:val="hybridMultilevel"/>
    <w:tmpl w:val="9AE614BC"/>
    <w:lvl w:ilvl="0" w:tplc="04080001">
      <w:start w:val="1"/>
      <w:numFmt w:val="bullet"/>
      <w:lvlText w:val=""/>
      <w:lvlJc w:val="left"/>
      <w:pPr>
        <w:ind w:left="643" w:hanging="360"/>
      </w:pPr>
      <w:rPr>
        <w:rFonts w:ascii="Symbol" w:hAnsi="Symbol" w:hint="default"/>
      </w:rPr>
    </w:lvl>
    <w:lvl w:ilvl="1" w:tplc="04080003" w:tentative="1">
      <w:start w:val="1"/>
      <w:numFmt w:val="bullet"/>
      <w:lvlText w:val="o"/>
      <w:lvlJc w:val="left"/>
      <w:pPr>
        <w:ind w:left="1363" w:hanging="360"/>
      </w:pPr>
      <w:rPr>
        <w:rFonts w:ascii="Courier New" w:hAnsi="Courier New" w:cs="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cs="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cs="Courier New" w:hint="default"/>
      </w:rPr>
    </w:lvl>
    <w:lvl w:ilvl="8" w:tplc="04080005" w:tentative="1">
      <w:start w:val="1"/>
      <w:numFmt w:val="bullet"/>
      <w:lvlText w:val=""/>
      <w:lvlJc w:val="left"/>
      <w:pPr>
        <w:ind w:left="6403" w:hanging="360"/>
      </w:pPr>
      <w:rPr>
        <w:rFonts w:ascii="Wingdings" w:hAnsi="Wingdings" w:hint="default"/>
      </w:rPr>
    </w:lvl>
  </w:abstractNum>
  <w:num w:numId="1" w16cid:durableId="407770256">
    <w:abstractNumId w:val="5"/>
  </w:num>
  <w:num w:numId="2" w16cid:durableId="843781008">
    <w:abstractNumId w:val="14"/>
  </w:num>
  <w:num w:numId="3" w16cid:durableId="821386937">
    <w:abstractNumId w:val="11"/>
  </w:num>
  <w:num w:numId="4" w16cid:durableId="771708463">
    <w:abstractNumId w:val="3"/>
  </w:num>
  <w:num w:numId="5" w16cid:durableId="627316101">
    <w:abstractNumId w:val="6"/>
  </w:num>
  <w:num w:numId="6" w16cid:durableId="2001302315">
    <w:abstractNumId w:val="10"/>
  </w:num>
  <w:num w:numId="7" w16cid:durableId="20014052">
    <w:abstractNumId w:val="12"/>
  </w:num>
  <w:num w:numId="8" w16cid:durableId="2115201021">
    <w:abstractNumId w:val="7"/>
  </w:num>
  <w:num w:numId="9" w16cid:durableId="233203934">
    <w:abstractNumId w:val="17"/>
  </w:num>
  <w:num w:numId="10" w16cid:durableId="262349404">
    <w:abstractNumId w:val="8"/>
  </w:num>
  <w:num w:numId="11" w16cid:durableId="416748919">
    <w:abstractNumId w:val="2"/>
  </w:num>
  <w:num w:numId="12" w16cid:durableId="1901330844">
    <w:abstractNumId w:val="13"/>
  </w:num>
  <w:num w:numId="13" w16cid:durableId="1513034079">
    <w:abstractNumId w:val="16"/>
  </w:num>
  <w:num w:numId="14" w16cid:durableId="1689208759">
    <w:abstractNumId w:val="15"/>
  </w:num>
  <w:num w:numId="15" w16cid:durableId="827359010">
    <w:abstractNumId w:val="4"/>
  </w:num>
  <w:num w:numId="16" w16cid:durableId="1851942974">
    <w:abstractNumId w:val="9"/>
  </w:num>
  <w:num w:numId="17" w16cid:durableId="421026733">
    <w:abstractNumId w:val="0"/>
  </w:num>
  <w:num w:numId="18" w16cid:durableId="1739667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DC4"/>
    <w:rsid w:val="00004B52"/>
    <w:rsid w:val="00017621"/>
    <w:rsid w:val="0002226A"/>
    <w:rsid w:val="000260BF"/>
    <w:rsid w:val="000310E6"/>
    <w:rsid w:val="00043CD9"/>
    <w:rsid w:val="00043FA8"/>
    <w:rsid w:val="00046F5E"/>
    <w:rsid w:val="00056FCE"/>
    <w:rsid w:val="0006461B"/>
    <w:rsid w:val="00066C52"/>
    <w:rsid w:val="00070A29"/>
    <w:rsid w:val="0009279F"/>
    <w:rsid w:val="000A5D77"/>
    <w:rsid w:val="000B38F7"/>
    <w:rsid w:val="000C0719"/>
    <w:rsid w:val="000D3B97"/>
    <w:rsid w:val="000D4315"/>
    <w:rsid w:val="000E263E"/>
    <w:rsid w:val="000E5A0D"/>
    <w:rsid w:val="000E7DCC"/>
    <w:rsid w:val="0010337A"/>
    <w:rsid w:val="00111618"/>
    <w:rsid w:val="00125398"/>
    <w:rsid w:val="00131647"/>
    <w:rsid w:val="00137304"/>
    <w:rsid w:val="0014212C"/>
    <w:rsid w:val="00143568"/>
    <w:rsid w:val="001554AC"/>
    <w:rsid w:val="00162CEA"/>
    <w:rsid w:val="001671A5"/>
    <w:rsid w:val="00171856"/>
    <w:rsid w:val="001735F8"/>
    <w:rsid w:val="00183940"/>
    <w:rsid w:val="00185553"/>
    <w:rsid w:val="001957DD"/>
    <w:rsid w:val="001A2E30"/>
    <w:rsid w:val="001C101A"/>
    <w:rsid w:val="001D588B"/>
    <w:rsid w:val="001E33E5"/>
    <w:rsid w:val="001E4BCC"/>
    <w:rsid w:val="001E6250"/>
    <w:rsid w:val="001F3B78"/>
    <w:rsid w:val="001F7C3A"/>
    <w:rsid w:val="00214666"/>
    <w:rsid w:val="0022020F"/>
    <w:rsid w:val="00222D6B"/>
    <w:rsid w:val="00223323"/>
    <w:rsid w:val="00223F63"/>
    <w:rsid w:val="00252DA0"/>
    <w:rsid w:val="002575EB"/>
    <w:rsid w:val="00291C39"/>
    <w:rsid w:val="002929D9"/>
    <w:rsid w:val="002A51EB"/>
    <w:rsid w:val="002D6DDE"/>
    <w:rsid w:val="002E2AB6"/>
    <w:rsid w:val="002E4BF5"/>
    <w:rsid w:val="002F697D"/>
    <w:rsid w:val="00301B8A"/>
    <w:rsid w:val="003158E4"/>
    <w:rsid w:val="003259E0"/>
    <w:rsid w:val="00331FAE"/>
    <w:rsid w:val="00375974"/>
    <w:rsid w:val="003A5625"/>
    <w:rsid w:val="003A6D74"/>
    <w:rsid w:val="003B2F98"/>
    <w:rsid w:val="003C0F96"/>
    <w:rsid w:val="003D61D8"/>
    <w:rsid w:val="003E38B2"/>
    <w:rsid w:val="003F62AF"/>
    <w:rsid w:val="003F6455"/>
    <w:rsid w:val="00431756"/>
    <w:rsid w:val="00437B79"/>
    <w:rsid w:val="00440888"/>
    <w:rsid w:val="00445653"/>
    <w:rsid w:val="00457DED"/>
    <w:rsid w:val="004777B6"/>
    <w:rsid w:val="004B6E91"/>
    <w:rsid w:val="004C4E29"/>
    <w:rsid w:val="005009F5"/>
    <w:rsid w:val="00520F72"/>
    <w:rsid w:val="00535FD4"/>
    <w:rsid w:val="00554877"/>
    <w:rsid w:val="00560A5B"/>
    <w:rsid w:val="005920AC"/>
    <w:rsid w:val="005A1E3F"/>
    <w:rsid w:val="005A463E"/>
    <w:rsid w:val="005B784B"/>
    <w:rsid w:val="005C05FA"/>
    <w:rsid w:val="005C71F2"/>
    <w:rsid w:val="005D0107"/>
    <w:rsid w:val="005D2EB2"/>
    <w:rsid w:val="005F7DB3"/>
    <w:rsid w:val="006005DE"/>
    <w:rsid w:val="00600BDD"/>
    <w:rsid w:val="00611D38"/>
    <w:rsid w:val="00613A88"/>
    <w:rsid w:val="0061736C"/>
    <w:rsid w:val="00622B6A"/>
    <w:rsid w:val="00623359"/>
    <w:rsid w:val="00630758"/>
    <w:rsid w:val="00635E8F"/>
    <w:rsid w:val="00640BFD"/>
    <w:rsid w:val="00644EA7"/>
    <w:rsid w:val="0064732E"/>
    <w:rsid w:val="0069416F"/>
    <w:rsid w:val="00694847"/>
    <w:rsid w:val="006A3E33"/>
    <w:rsid w:val="006B2299"/>
    <w:rsid w:val="006B23B9"/>
    <w:rsid w:val="006B28FC"/>
    <w:rsid w:val="006B47E8"/>
    <w:rsid w:val="006E6A39"/>
    <w:rsid w:val="006F7930"/>
    <w:rsid w:val="0070415B"/>
    <w:rsid w:val="00704C02"/>
    <w:rsid w:val="00725223"/>
    <w:rsid w:val="00726E03"/>
    <w:rsid w:val="00737FE6"/>
    <w:rsid w:val="00742722"/>
    <w:rsid w:val="007543FB"/>
    <w:rsid w:val="00766126"/>
    <w:rsid w:val="00767101"/>
    <w:rsid w:val="00782555"/>
    <w:rsid w:val="00795229"/>
    <w:rsid w:val="007A0DF5"/>
    <w:rsid w:val="007B0E85"/>
    <w:rsid w:val="007B19A3"/>
    <w:rsid w:val="007B2EF1"/>
    <w:rsid w:val="007C4F7C"/>
    <w:rsid w:val="007C7513"/>
    <w:rsid w:val="007D649A"/>
    <w:rsid w:val="007E0DDF"/>
    <w:rsid w:val="007E7F95"/>
    <w:rsid w:val="007F688F"/>
    <w:rsid w:val="00813162"/>
    <w:rsid w:val="00814DC4"/>
    <w:rsid w:val="00833DBE"/>
    <w:rsid w:val="00850F86"/>
    <w:rsid w:val="008546F1"/>
    <w:rsid w:val="00880FCB"/>
    <w:rsid w:val="00884313"/>
    <w:rsid w:val="008C3641"/>
    <w:rsid w:val="008E6610"/>
    <w:rsid w:val="008E6664"/>
    <w:rsid w:val="00934ABF"/>
    <w:rsid w:val="00945288"/>
    <w:rsid w:val="00945C30"/>
    <w:rsid w:val="00946C0F"/>
    <w:rsid w:val="009475DC"/>
    <w:rsid w:val="00954F3A"/>
    <w:rsid w:val="00995F56"/>
    <w:rsid w:val="009A115E"/>
    <w:rsid w:val="009B005D"/>
    <w:rsid w:val="009C4C39"/>
    <w:rsid w:val="009E64BD"/>
    <w:rsid w:val="009F0603"/>
    <w:rsid w:val="009F739D"/>
    <w:rsid w:val="00A0694E"/>
    <w:rsid w:val="00A14710"/>
    <w:rsid w:val="00A15606"/>
    <w:rsid w:val="00A21F07"/>
    <w:rsid w:val="00A240E3"/>
    <w:rsid w:val="00A44DA3"/>
    <w:rsid w:val="00A626EC"/>
    <w:rsid w:val="00A81322"/>
    <w:rsid w:val="00A83617"/>
    <w:rsid w:val="00A91192"/>
    <w:rsid w:val="00A9524B"/>
    <w:rsid w:val="00A97853"/>
    <w:rsid w:val="00AB1665"/>
    <w:rsid w:val="00AF50C2"/>
    <w:rsid w:val="00AF6D74"/>
    <w:rsid w:val="00B01A55"/>
    <w:rsid w:val="00B03A9E"/>
    <w:rsid w:val="00B05FF2"/>
    <w:rsid w:val="00B11491"/>
    <w:rsid w:val="00B17F55"/>
    <w:rsid w:val="00B4047C"/>
    <w:rsid w:val="00B4431C"/>
    <w:rsid w:val="00B45C22"/>
    <w:rsid w:val="00B74E61"/>
    <w:rsid w:val="00B76A35"/>
    <w:rsid w:val="00B83E97"/>
    <w:rsid w:val="00B8457D"/>
    <w:rsid w:val="00B878E6"/>
    <w:rsid w:val="00BB17E0"/>
    <w:rsid w:val="00BB30E4"/>
    <w:rsid w:val="00BC353E"/>
    <w:rsid w:val="00BC3C13"/>
    <w:rsid w:val="00BE05A1"/>
    <w:rsid w:val="00BE5943"/>
    <w:rsid w:val="00BE5E9F"/>
    <w:rsid w:val="00BF0C48"/>
    <w:rsid w:val="00BF0EF2"/>
    <w:rsid w:val="00C42410"/>
    <w:rsid w:val="00C4479E"/>
    <w:rsid w:val="00C46F64"/>
    <w:rsid w:val="00C6527E"/>
    <w:rsid w:val="00C65646"/>
    <w:rsid w:val="00C665A7"/>
    <w:rsid w:val="00C711E9"/>
    <w:rsid w:val="00C71C16"/>
    <w:rsid w:val="00C91EDC"/>
    <w:rsid w:val="00CA1328"/>
    <w:rsid w:val="00CA2194"/>
    <w:rsid w:val="00CA3FD5"/>
    <w:rsid w:val="00CA5339"/>
    <w:rsid w:val="00CA5C7A"/>
    <w:rsid w:val="00CC7054"/>
    <w:rsid w:val="00CF0A00"/>
    <w:rsid w:val="00D10567"/>
    <w:rsid w:val="00D112CE"/>
    <w:rsid w:val="00D25DE1"/>
    <w:rsid w:val="00D30125"/>
    <w:rsid w:val="00D34846"/>
    <w:rsid w:val="00D72145"/>
    <w:rsid w:val="00D93DC4"/>
    <w:rsid w:val="00D96BDA"/>
    <w:rsid w:val="00D97B8E"/>
    <w:rsid w:val="00DB042C"/>
    <w:rsid w:val="00DB58D5"/>
    <w:rsid w:val="00DC11A7"/>
    <w:rsid w:val="00DC14D4"/>
    <w:rsid w:val="00DC66E1"/>
    <w:rsid w:val="00DD34DC"/>
    <w:rsid w:val="00DE1FC1"/>
    <w:rsid w:val="00E047E6"/>
    <w:rsid w:val="00E07D03"/>
    <w:rsid w:val="00E77A2E"/>
    <w:rsid w:val="00E908FB"/>
    <w:rsid w:val="00E94BA2"/>
    <w:rsid w:val="00E96FA1"/>
    <w:rsid w:val="00EB3775"/>
    <w:rsid w:val="00ED280F"/>
    <w:rsid w:val="00EE50C8"/>
    <w:rsid w:val="00EE656A"/>
    <w:rsid w:val="00EE71E0"/>
    <w:rsid w:val="00EF1EC1"/>
    <w:rsid w:val="00F0463B"/>
    <w:rsid w:val="00F06A09"/>
    <w:rsid w:val="00F17AFA"/>
    <w:rsid w:val="00F20355"/>
    <w:rsid w:val="00F25908"/>
    <w:rsid w:val="00F35C04"/>
    <w:rsid w:val="00F40D3D"/>
    <w:rsid w:val="00F430F7"/>
    <w:rsid w:val="00F5105F"/>
    <w:rsid w:val="00F651E8"/>
    <w:rsid w:val="00F77249"/>
    <w:rsid w:val="00F77D67"/>
    <w:rsid w:val="00F8286D"/>
    <w:rsid w:val="00F93DDA"/>
    <w:rsid w:val="00F97295"/>
    <w:rsid w:val="00FA3712"/>
    <w:rsid w:val="00FB08A2"/>
    <w:rsid w:val="00FB1622"/>
    <w:rsid w:val="00FE2B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7290604B"/>
  <w15:chartTrackingRefBased/>
  <w15:docId w15:val="{6CC5BC4D-8BCB-4BF1-9D4F-1623C0D0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553"/>
    <w:pPr>
      <w:ind w:left="720"/>
      <w:contextualSpacing/>
    </w:pPr>
  </w:style>
  <w:style w:type="paragraph" w:styleId="a4">
    <w:name w:val="footnote text"/>
    <w:basedOn w:val="a"/>
    <w:link w:val="Char"/>
    <w:unhideWhenUsed/>
    <w:rsid w:val="00185553"/>
    <w:pPr>
      <w:spacing w:after="0" w:line="240" w:lineRule="auto"/>
    </w:pPr>
    <w:rPr>
      <w:sz w:val="20"/>
      <w:szCs w:val="20"/>
    </w:rPr>
  </w:style>
  <w:style w:type="character" w:customStyle="1" w:styleId="Char">
    <w:name w:val="Κείμενο υποσημείωσης Char"/>
    <w:basedOn w:val="a0"/>
    <w:link w:val="a4"/>
    <w:rsid w:val="00185553"/>
    <w:rPr>
      <w:sz w:val="20"/>
      <w:szCs w:val="20"/>
    </w:rPr>
  </w:style>
  <w:style w:type="character" w:styleId="a5">
    <w:name w:val="footnote reference"/>
    <w:basedOn w:val="a0"/>
    <w:semiHidden/>
    <w:unhideWhenUsed/>
    <w:rsid w:val="00185553"/>
    <w:rPr>
      <w:vertAlign w:val="superscript"/>
    </w:rPr>
  </w:style>
  <w:style w:type="table" w:styleId="a6">
    <w:name w:val="Table Grid"/>
    <w:basedOn w:val="a1"/>
    <w:uiPriority w:val="39"/>
    <w:rsid w:val="007F6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8E6664"/>
    <w:rPr>
      <w:color w:val="0563C1" w:themeColor="hyperlink"/>
      <w:u w:val="single"/>
    </w:rPr>
  </w:style>
  <w:style w:type="paragraph" w:styleId="Web">
    <w:name w:val="Normal (Web)"/>
    <w:basedOn w:val="a"/>
    <w:uiPriority w:val="99"/>
    <w:unhideWhenUsed/>
    <w:rsid w:val="007C7513"/>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a7">
    <w:name w:val="header"/>
    <w:basedOn w:val="a"/>
    <w:link w:val="Char0"/>
    <w:uiPriority w:val="99"/>
    <w:unhideWhenUsed/>
    <w:rsid w:val="00813162"/>
    <w:pPr>
      <w:tabs>
        <w:tab w:val="center" w:pos="4153"/>
        <w:tab w:val="right" w:pos="8306"/>
      </w:tabs>
      <w:spacing w:after="0" w:line="240" w:lineRule="auto"/>
    </w:pPr>
  </w:style>
  <w:style w:type="character" w:customStyle="1" w:styleId="Char0">
    <w:name w:val="Κεφαλίδα Char"/>
    <w:basedOn w:val="a0"/>
    <w:link w:val="a7"/>
    <w:uiPriority w:val="99"/>
    <w:rsid w:val="00813162"/>
  </w:style>
  <w:style w:type="paragraph" w:styleId="a8">
    <w:name w:val="footer"/>
    <w:basedOn w:val="a"/>
    <w:link w:val="Char1"/>
    <w:uiPriority w:val="99"/>
    <w:unhideWhenUsed/>
    <w:rsid w:val="00813162"/>
    <w:pPr>
      <w:tabs>
        <w:tab w:val="center" w:pos="4153"/>
        <w:tab w:val="right" w:pos="8306"/>
      </w:tabs>
      <w:spacing w:after="0" w:line="240" w:lineRule="auto"/>
    </w:pPr>
  </w:style>
  <w:style w:type="character" w:customStyle="1" w:styleId="Char1">
    <w:name w:val="Υποσέλιδο Char"/>
    <w:basedOn w:val="a0"/>
    <w:link w:val="a8"/>
    <w:uiPriority w:val="99"/>
    <w:rsid w:val="00813162"/>
  </w:style>
  <w:style w:type="paragraph" w:customStyle="1" w:styleId="Default">
    <w:name w:val="Default"/>
    <w:rsid w:val="009B005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09106">
      <w:bodyDiv w:val="1"/>
      <w:marLeft w:val="0"/>
      <w:marRight w:val="0"/>
      <w:marTop w:val="0"/>
      <w:marBottom w:val="0"/>
      <w:divBdr>
        <w:top w:val="none" w:sz="0" w:space="0" w:color="auto"/>
        <w:left w:val="none" w:sz="0" w:space="0" w:color="auto"/>
        <w:bottom w:val="none" w:sz="0" w:space="0" w:color="auto"/>
        <w:right w:val="none" w:sz="0" w:space="0" w:color="auto"/>
      </w:divBdr>
    </w:div>
    <w:div w:id="587429342">
      <w:bodyDiv w:val="1"/>
      <w:marLeft w:val="0"/>
      <w:marRight w:val="0"/>
      <w:marTop w:val="0"/>
      <w:marBottom w:val="0"/>
      <w:divBdr>
        <w:top w:val="none" w:sz="0" w:space="0" w:color="auto"/>
        <w:left w:val="none" w:sz="0" w:space="0" w:color="auto"/>
        <w:bottom w:val="none" w:sz="0" w:space="0" w:color="auto"/>
        <w:right w:val="none" w:sz="0" w:space="0" w:color="auto"/>
      </w:divBdr>
    </w:div>
    <w:div w:id="690690053">
      <w:bodyDiv w:val="1"/>
      <w:marLeft w:val="0"/>
      <w:marRight w:val="0"/>
      <w:marTop w:val="0"/>
      <w:marBottom w:val="0"/>
      <w:divBdr>
        <w:top w:val="none" w:sz="0" w:space="0" w:color="auto"/>
        <w:left w:val="none" w:sz="0" w:space="0" w:color="auto"/>
        <w:bottom w:val="none" w:sz="0" w:space="0" w:color="auto"/>
        <w:right w:val="none" w:sz="0" w:space="0" w:color="auto"/>
      </w:divBdr>
    </w:div>
    <w:div w:id="833423635">
      <w:bodyDiv w:val="1"/>
      <w:marLeft w:val="0"/>
      <w:marRight w:val="0"/>
      <w:marTop w:val="0"/>
      <w:marBottom w:val="0"/>
      <w:divBdr>
        <w:top w:val="none" w:sz="0" w:space="0" w:color="auto"/>
        <w:left w:val="none" w:sz="0" w:space="0" w:color="auto"/>
        <w:bottom w:val="none" w:sz="0" w:space="0" w:color="auto"/>
        <w:right w:val="none" w:sz="0" w:space="0" w:color="auto"/>
      </w:divBdr>
    </w:div>
    <w:div w:id="932322184">
      <w:bodyDiv w:val="1"/>
      <w:marLeft w:val="0"/>
      <w:marRight w:val="0"/>
      <w:marTop w:val="0"/>
      <w:marBottom w:val="0"/>
      <w:divBdr>
        <w:top w:val="none" w:sz="0" w:space="0" w:color="auto"/>
        <w:left w:val="none" w:sz="0" w:space="0" w:color="auto"/>
        <w:bottom w:val="none" w:sz="0" w:space="0" w:color="auto"/>
        <w:right w:val="none" w:sz="0" w:space="0" w:color="auto"/>
      </w:divBdr>
    </w:div>
    <w:div w:id="1360013517">
      <w:bodyDiv w:val="1"/>
      <w:marLeft w:val="0"/>
      <w:marRight w:val="0"/>
      <w:marTop w:val="0"/>
      <w:marBottom w:val="0"/>
      <w:divBdr>
        <w:top w:val="none" w:sz="0" w:space="0" w:color="auto"/>
        <w:left w:val="none" w:sz="0" w:space="0" w:color="auto"/>
        <w:bottom w:val="none" w:sz="0" w:space="0" w:color="auto"/>
        <w:right w:val="none" w:sz="0" w:space="0" w:color="auto"/>
      </w:divBdr>
    </w:div>
    <w:div w:id="1363090640">
      <w:bodyDiv w:val="1"/>
      <w:marLeft w:val="0"/>
      <w:marRight w:val="0"/>
      <w:marTop w:val="0"/>
      <w:marBottom w:val="0"/>
      <w:divBdr>
        <w:top w:val="none" w:sz="0" w:space="0" w:color="auto"/>
        <w:left w:val="none" w:sz="0" w:space="0" w:color="auto"/>
        <w:bottom w:val="none" w:sz="0" w:space="0" w:color="auto"/>
        <w:right w:val="none" w:sz="0" w:space="0" w:color="auto"/>
      </w:divBdr>
    </w:div>
    <w:div w:id="1429497028">
      <w:bodyDiv w:val="1"/>
      <w:marLeft w:val="0"/>
      <w:marRight w:val="0"/>
      <w:marTop w:val="0"/>
      <w:marBottom w:val="0"/>
      <w:divBdr>
        <w:top w:val="none" w:sz="0" w:space="0" w:color="auto"/>
        <w:left w:val="none" w:sz="0" w:space="0" w:color="auto"/>
        <w:bottom w:val="none" w:sz="0" w:space="0" w:color="auto"/>
        <w:right w:val="none" w:sz="0" w:space="0" w:color="auto"/>
      </w:divBdr>
    </w:div>
    <w:div w:id="1872569551">
      <w:bodyDiv w:val="1"/>
      <w:marLeft w:val="0"/>
      <w:marRight w:val="0"/>
      <w:marTop w:val="0"/>
      <w:marBottom w:val="0"/>
      <w:divBdr>
        <w:top w:val="none" w:sz="0" w:space="0" w:color="auto"/>
        <w:left w:val="none" w:sz="0" w:space="0" w:color="auto"/>
        <w:bottom w:val="none" w:sz="0" w:space="0" w:color="auto"/>
        <w:right w:val="none" w:sz="0" w:space="0" w:color="auto"/>
      </w:divBdr>
    </w:div>
    <w:div w:id="1893734587">
      <w:bodyDiv w:val="1"/>
      <w:marLeft w:val="0"/>
      <w:marRight w:val="0"/>
      <w:marTop w:val="0"/>
      <w:marBottom w:val="0"/>
      <w:divBdr>
        <w:top w:val="none" w:sz="0" w:space="0" w:color="auto"/>
        <w:left w:val="none" w:sz="0" w:space="0" w:color="auto"/>
        <w:bottom w:val="none" w:sz="0" w:space="0" w:color="auto"/>
        <w:right w:val="none" w:sz="0" w:space="0" w:color="auto"/>
      </w:divBdr>
    </w:div>
    <w:div w:id="1908371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00812-DD12-4211-8DEB-87E942A97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7</Pages>
  <Words>2762</Words>
  <Characters>14920</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Εισήγηση στο πλαίσιο της 4ης Συνεδρίασης της Επ.Πα του ΠεΠ Ι.Ν. 2021-2027</vt:lpstr>
    </vt:vector>
  </TitlesOfParts>
  <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Εισήγηση στο πλαίσιο της 4ης Συνεδρίασης της Επ.Πα του ΠεΠ Ι.Ν. 2021-2027</dc:title>
  <dc:subject/>
  <dc:creator>ΣΠΙΓΓΟΣ ΘΑΝΑΣΗΣ</dc:creator>
  <cp:keywords/>
  <dc:description/>
  <cp:lastModifiedBy>ΦΕΛΟΥΚΑΣ ΓΕΩΡΓΙΟΣ</cp:lastModifiedBy>
  <cp:revision>67</cp:revision>
  <cp:lastPrinted>2023-06-02T09:40:00Z</cp:lastPrinted>
  <dcterms:created xsi:type="dcterms:W3CDTF">2023-05-31T08:41:00Z</dcterms:created>
  <dcterms:modified xsi:type="dcterms:W3CDTF">2025-05-23T10:13:00Z</dcterms:modified>
</cp:coreProperties>
</file>