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E30" w14:textId="77777777" w:rsidR="00226FB0" w:rsidRPr="00784EAA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0296CA3" w14:textId="77777777" w:rsidR="00784EAA" w:rsidRDefault="00784EAA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3152136A" w14:textId="50395306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3CA4854E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626478">
        <w:rPr>
          <w:rFonts w:ascii="Tahoma" w:hAnsi="Tahoma" w:cs="Tahoma"/>
          <w:b/>
        </w:rPr>
        <w:t>Β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626478">
        <w:rPr>
          <w:rFonts w:ascii="Verdana" w:hAnsi="Verdana" w:cs="Tahoma"/>
          <w:b/>
          <w:sz w:val="22"/>
          <w:szCs w:val="22"/>
        </w:rPr>
        <w:t>ΕΙΔΙΚΟΣ ΣΤΟΧΟΣ:</w:t>
      </w:r>
      <w:r w:rsidRPr="00626478">
        <w:rPr>
          <w:rFonts w:asciiTheme="minorHAnsi" w:hAnsiTheme="minorHAnsi" w:cstheme="minorHAnsi"/>
          <w:szCs w:val="20"/>
        </w:rPr>
        <w:t xml:space="preserve"> </w:t>
      </w:r>
      <w:r w:rsidRPr="00626478">
        <w:rPr>
          <w:rFonts w:ascii="Verdana" w:hAnsi="Verdana" w:cs="Tahoma"/>
          <w:b/>
          <w:sz w:val="22"/>
          <w:szCs w:val="22"/>
        </w:rPr>
        <w:t>ΕSO4.11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2328335E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438534F1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AB7B00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6703A8B1" w14:textId="77777777" w:rsidR="00784EAA" w:rsidRPr="0087070C" w:rsidRDefault="00784EAA" w:rsidP="00D461F2">
      <w:pPr>
        <w:outlineLvl w:val="0"/>
        <w:rPr>
          <w:rFonts w:ascii="Verdana" w:hAnsi="Verdana" w:cs="Tahoma"/>
          <w:sz w:val="36"/>
          <w:szCs w:val="36"/>
        </w:rPr>
      </w:pPr>
    </w:p>
    <w:p w14:paraId="11C70C56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1C310800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485196F0" w14:textId="77777777" w:rsidR="00626478" w:rsidRDefault="00626478" w:rsidP="00626478">
      <w:pPr>
        <w:ind w:right="-33"/>
        <w:jc w:val="both"/>
      </w:pPr>
      <w:r>
        <w:t>Εξετάζονται:</w:t>
      </w:r>
    </w:p>
    <w:p w14:paraId="1936EAC5" w14:textId="141A50EA" w:rsidR="00626478" w:rsidRDefault="00626478" w:rsidP="00626478">
      <w:pPr>
        <w:ind w:right="-33"/>
        <w:jc w:val="both"/>
      </w:pPr>
      <w:r>
        <w:t>α) η παρεχόμενη στο ΤΔΠ τεκμηρίωση για την αναγκαιότητα υλοποίησης της πράξης</w:t>
      </w:r>
    </w:p>
    <w:p w14:paraId="280FB78E" w14:textId="77777777" w:rsidR="00626478" w:rsidRDefault="00626478" w:rsidP="00626478">
      <w:pPr>
        <w:ind w:right="-33"/>
        <w:jc w:val="both"/>
      </w:pPr>
      <w:r>
        <w:t xml:space="preserve">β) ο τρόπος με τον οποίο η προτεινόμενη πράξη συμβάλλει στην αντιμετώπιση της ανάγκης ή προβλήματος που έχει εντοπιστεί ή/και συνεχίζει να υφίσταται ή/και αναμένεται να ενταθεί. Πιο συγκεκριμένα εξετάζονται τα εξής:  </w:t>
      </w:r>
    </w:p>
    <w:p w14:paraId="7E017FCD" w14:textId="77777777" w:rsidR="00626478" w:rsidRDefault="00626478" w:rsidP="00626478">
      <w:pPr>
        <w:ind w:right="-33"/>
        <w:jc w:val="both"/>
      </w:pPr>
      <w:r>
        <w:t xml:space="preserve">1.  Ο προσδιορισμός και ανάλυση αναγκών και ειδικών χαρακτηριστικών (π.χ. ηλικιωμένα άτομα που αντιμετωπίζουν συγκεκριμένα προβλήματα με έμφαση σε όσα διαμένουν μόνα) των </w:t>
      </w:r>
      <w:proofErr w:type="spellStart"/>
      <w:r>
        <w:t>ωφελουμένων</w:t>
      </w:r>
      <w:proofErr w:type="spellEnd"/>
      <w:r>
        <w:t xml:space="preserve"> (ηλικιωμένων ατόμων) της περιοχής παρέμβασης και εν γένει της περιοχής, και η εκτίμηση διαχρονικής/μελλοντικής εξέλιξης και τυχόν επιδείνωσης αυτών. </w:t>
      </w:r>
    </w:p>
    <w:p w14:paraId="1A90C4AD" w14:textId="47F668D6" w:rsidR="00626478" w:rsidRDefault="00626478" w:rsidP="00626478">
      <w:pPr>
        <w:ind w:right="-33"/>
        <w:jc w:val="both"/>
      </w:pPr>
      <w:r>
        <w:t xml:space="preserve">2. Η ανταπόκριση της προτεινόμενης πράξης ως προς την αντιμετώπιση των αναγκών και ειδικών χαρακτηριστικών των </w:t>
      </w:r>
      <w:proofErr w:type="spellStart"/>
      <w:r>
        <w:t>ωφελουμένων</w:t>
      </w:r>
      <w:proofErr w:type="spellEnd"/>
      <w:r>
        <w:t xml:space="preserve"> της περιοχής παρέμβασης και ειδικότερα:</w:t>
      </w:r>
    </w:p>
    <w:p w14:paraId="27CCF5DB" w14:textId="77777777" w:rsidR="00626478" w:rsidRPr="00021288" w:rsidRDefault="00626478" w:rsidP="00626478">
      <w:pPr>
        <w:ind w:right="-33"/>
        <w:jc w:val="both"/>
      </w:pPr>
      <w:r w:rsidRPr="00021288">
        <w:t xml:space="preserve">- Περιγραφή των παρεχόμενων υπηρεσιών από την πράξη σε σχέση με το πρόβλημα / ανάγκη που αντιμετωπίζεται και των </w:t>
      </w:r>
      <w:proofErr w:type="spellStart"/>
      <w:r w:rsidRPr="00021288">
        <w:t>οµάδων</w:t>
      </w:r>
      <w:proofErr w:type="spellEnd"/>
      <w:r w:rsidRPr="00021288">
        <w:t xml:space="preserve"> στόχου</w:t>
      </w:r>
    </w:p>
    <w:p w14:paraId="7D009983" w14:textId="77777777" w:rsidR="00626478" w:rsidRPr="00021288" w:rsidRDefault="00626478" w:rsidP="00626478">
      <w:pPr>
        <w:ind w:right="-33"/>
        <w:jc w:val="both"/>
      </w:pPr>
      <w:r w:rsidRPr="00021288">
        <w:t xml:space="preserve">- Περιγραφή της απαιτούμενης στελέχωσης </w:t>
      </w:r>
      <w:proofErr w:type="spellStart"/>
      <w:r w:rsidRPr="00021288">
        <w:t>δοµής</w:t>
      </w:r>
      <w:proofErr w:type="spellEnd"/>
      <w:r w:rsidRPr="00021288">
        <w:t xml:space="preserve"> ή </w:t>
      </w:r>
      <w:proofErr w:type="spellStart"/>
      <w:r w:rsidRPr="00021288">
        <w:t>προγρά</w:t>
      </w:r>
      <w:proofErr w:type="spellEnd"/>
      <w:r w:rsidRPr="00021288">
        <w:t>µµ</w:t>
      </w:r>
      <w:proofErr w:type="spellStart"/>
      <w:r w:rsidRPr="00021288">
        <w:t>ατος</w:t>
      </w:r>
      <w:proofErr w:type="spellEnd"/>
      <w:r w:rsidRPr="00021288">
        <w:t xml:space="preserve"> σε σχέση µε τις ανάγκες της περιοχής καθώς και την </w:t>
      </w:r>
      <w:proofErr w:type="spellStart"/>
      <w:r w:rsidRPr="00021288">
        <w:t>υφιστάµενη</w:t>
      </w:r>
      <w:proofErr w:type="spellEnd"/>
      <w:r w:rsidRPr="00021288">
        <w:t xml:space="preserve"> κατάσταση και τις δυνατότητες του Φορέα παροχής των υπηρεσιών. </w:t>
      </w:r>
    </w:p>
    <w:p w14:paraId="5320AE56" w14:textId="0B6CFAAB" w:rsidR="00626478" w:rsidRDefault="00626478" w:rsidP="00626478">
      <w:pPr>
        <w:ind w:right="-33"/>
        <w:jc w:val="both"/>
      </w:pPr>
      <w:r w:rsidRPr="00021288">
        <w:t xml:space="preserve">- Περιγραφή και </w:t>
      </w:r>
      <w:proofErr w:type="spellStart"/>
      <w:r w:rsidRPr="00021288">
        <w:t>αριθµός</w:t>
      </w:r>
      <w:proofErr w:type="spellEnd"/>
      <w:r w:rsidRPr="00021288">
        <w:t xml:space="preserve"> αναμενόμενων </w:t>
      </w:r>
      <w:proofErr w:type="spellStart"/>
      <w:r w:rsidRPr="00021288">
        <w:t>ωφελουµένων</w:t>
      </w:r>
      <w:proofErr w:type="spellEnd"/>
      <w:r w:rsidRPr="00021288">
        <w:t xml:space="preserve"> (</w:t>
      </w:r>
      <w:proofErr w:type="spellStart"/>
      <w:r w:rsidRPr="00021288">
        <w:t>άτοµα</w:t>
      </w:r>
      <w:proofErr w:type="spellEnd"/>
      <w:r w:rsidRPr="00021288">
        <w:t>, στήριξη οικογένειας, κοινότητα)</w:t>
      </w:r>
    </w:p>
    <w:p w14:paraId="2ACC25E5" w14:textId="74D682DA" w:rsidR="00626478" w:rsidRDefault="00626478" w:rsidP="00626478">
      <w:pPr>
        <w:ind w:right="-33"/>
        <w:jc w:val="both"/>
      </w:pPr>
      <w:r>
        <w:t xml:space="preserve">3. Η συμβολή της πράξης στη μείωση του κοινωνικού αποκλεισμού των </w:t>
      </w:r>
      <w:proofErr w:type="spellStart"/>
      <w:r>
        <w:t>ωφελουμένων</w:t>
      </w:r>
      <w:proofErr w:type="spellEnd"/>
      <w:r>
        <w:t xml:space="preserve"> ατόμων και στην προώθηση της κοινωνικής ένταξης αυτών. </w:t>
      </w:r>
    </w:p>
    <w:p w14:paraId="5913FC0A" w14:textId="509EE318" w:rsidR="00626478" w:rsidRDefault="00626478" w:rsidP="00626478">
      <w:pPr>
        <w:ind w:right="-33"/>
        <w:jc w:val="both"/>
      </w:pPr>
      <w:r>
        <w:t>4.  Άλλα αναμενόμενα οφέλη για τα ωφελούμενα άτομα και τον ευρύτερο πληθυσμό</w:t>
      </w:r>
    </w:p>
    <w:p w14:paraId="761727E4" w14:textId="5381B8E3" w:rsidR="003B029A" w:rsidRPr="0067548A" w:rsidRDefault="00626478" w:rsidP="00F67B31">
      <w:pPr>
        <w:ind w:right="-33"/>
        <w:jc w:val="both"/>
      </w:pPr>
      <w:r>
        <w:t xml:space="preserve">γ)  ο αναμενόμενος βαθμός κάλυψης και αντιμετώπισης των αναγκών, προβλημάτων, </w:t>
      </w:r>
      <w:proofErr w:type="spellStart"/>
      <w:r>
        <w:t>κλπ</w:t>
      </w:r>
      <w:proofErr w:type="spellEnd"/>
      <w:r>
        <w:t xml:space="preserve"> (όπως έχουν εντοπιστεί και προσδιοριστεί και στη βάση της εμπειρίας από την λειτουργία έως τώρα) σε επίπεδο </w:t>
      </w:r>
      <w:proofErr w:type="spellStart"/>
      <w:r>
        <w:t>ωφελουμένων</w:t>
      </w:r>
      <w:proofErr w:type="spellEnd"/>
      <w:r>
        <w:t xml:space="preserve"> και κοινότητας/κοινωνικού συνόλου στο πλαίσιο του Ειδικού Στόχου στον οποίο εντάσσεται, σύμφωνα με την Πρόσκληση.</w:t>
      </w:r>
    </w:p>
    <w:p w14:paraId="3F6FA8C4" w14:textId="77777777" w:rsidR="00784EAA" w:rsidRDefault="00784EA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71625D25" w14:textId="126B74E1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E7AC52F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77777777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1"/>
      </w:r>
      <w:r>
        <w:t>. Δυνατότητ</w:t>
      </w:r>
      <w:r w:rsidR="000C4421">
        <w:t xml:space="preserve">ες </w:t>
      </w:r>
      <w:r>
        <w:t>και τρόπος κάλυψης</w:t>
      </w:r>
    </w:p>
    <w:p w14:paraId="31C8B995" w14:textId="786A11BF" w:rsidR="00124B06" w:rsidRDefault="00124B06" w:rsidP="00F67B31">
      <w:pPr>
        <w:ind w:right="-33"/>
        <w:jc w:val="both"/>
      </w:pPr>
      <w:r>
        <w:t>-</w:t>
      </w:r>
      <w:r w:rsidR="00626478">
        <w:t xml:space="preserve"> </w:t>
      </w:r>
      <w:r>
        <w:t xml:space="preserve">Περιγραφή </w:t>
      </w:r>
      <w:r w:rsidR="00D461F2">
        <w:t xml:space="preserve">της </w:t>
      </w:r>
      <w:r>
        <w:t xml:space="preserve">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λαμβάνοντας υπόψη τις ανάγκες</w:t>
      </w:r>
    </w:p>
    <w:p w14:paraId="7C844D76" w14:textId="797241F5" w:rsidR="00124B06" w:rsidRDefault="00124B06" w:rsidP="00F67B31">
      <w:pPr>
        <w:ind w:right="-33"/>
        <w:jc w:val="both"/>
      </w:pPr>
      <w:r>
        <w:lastRenderedPageBreak/>
        <w:t>-</w:t>
      </w:r>
      <w:r w:rsidR="00626478">
        <w:t xml:space="preserve"> 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2B42EB07" w:rsidR="00124B06" w:rsidRDefault="00124B06" w:rsidP="00F67B31">
      <w:pPr>
        <w:ind w:right="-33"/>
        <w:jc w:val="both"/>
      </w:pPr>
      <w:r>
        <w:t xml:space="preserve">- 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</w:t>
      </w:r>
      <w:r w:rsidRPr="00E40906">
        <w:rPr>
          <w:sz w:val="22"/>
          <w:szCs w:val="22"/>
        </w:rPr>
        <w:t>(</w:t>
      </w:r>
      <w:r w:rsidR="00626478" w:rsidRPr="00E40906">
        <w:rPr>
          <w:sz w:val="22"/>
          <w:szCs w:val="22"/>
        </w:rPr>
        <w:t xml:space="preserve">σε περίπτωση </w:t>
      </w:r>
      <w:r w:rsidR="00D461F2" w:rsidRPr="00D461F2">
        <w:rPr>
          <w:sz w:val="22"/>
          <w:szCs w:val="22"/>
        </w:rPr>
        <w:t>Υλοποίησης</w:t>
      </w:r>
      <w:r w:rsidR="00D461F2">
        <w:rPr>
          <w:sz w:val="22"/>
          <w:szCs w:val="22"/>
        </w:rPr>
        <w:t xml:space="preserve"> </w:t>
      </w:r>
      <w:r w:rsidR="00D461F2" w:rsidRPr="00D461F2">
        <w:rPr>
          <w:sz w:val="22"/>
          <w:szCs w:val="22"/>
        </w:rPr>
        <w:t>με Ίδια Μέσα</w:t>
      </w:r>
      <w:r w:rsidR="00626478" w:rsidRPr="00E40906">
        <w:rPr>
          <w:sz w:val="22"/>
          <w:szCs w:val="22"/>
        </w:rPr>
        <w:t xml:space="preserve"> θα γίνεται συνοπτική αναφορά</w:t>
      </w:r>
      <w:r w:rsidRPr="00E40906">
        <w:rPr>
          <w:sz w:val="22"/>
          <w:szCs w:val="22"/>
        </w:rPr>
        <w:t xml:space="preserve">, αφού </w:t>
      </w:r>
      <w:r w:rsidR="00470695" w:rsidRPr="00E40906">
        <w:rPr>
          <w:sz w:val="22"/>
          <w:szCs w:val="22"/>
        </w:rPr>
        <w:t xml:space="preserve">η </w:t>
      </w:r>
      <w:r w:rsidRPr="00E40906">
        <w:rPr>
          <w:sz w:val="22"/>
          <w:szCs w:val="22"/>
        </w:rPr>
        <w:t xml:space="preserve">ανάλυση περιέχεται στην </w:t>
      </w:r>
      <w:r w:rsidR="00D461F2" w:rsidRPr="00D461F2">
        <w:rPr>
          <w:sz w:val="22"/>
          <w:szCs w:val="22"/>
        </w:rPr>
        <w:t>Τεχνικό Παράρτ</w:t>
      </w:r>
      <w:r w:rsidR="00D461F2">
        <w:rPr>
          <w:sz w:val="22"/>
          <w:szCs w:val="22"/>
        </w:rPr>
        <w:t>ημα</w:t>
      </w:r>
      <w:r w:rsidR="00D461F2" w:rsidRPr="00D461F2">
        <w:rPr>
          <w:sz w:val="22"/>
          <w:szCs w:val="22"/>
        </w:rPr>
        <w:t xml:space="preserve"> Υλοποίησης με Ίδια Μέσα</w:t>
      </w:r>
      <w:r w:rsidRPr="00E40906">
        <w:rPr>
          <w:sz w:val="22"/>
          <w:szCs w:val="22"/>
        </w:rPr>
        <w:t>)</w:t>
      </w:r>
      <w:r w:rsidR="0050083C" w:rsidRPr="00E40906">
        <w:rPr>
          <w:rStyle w:val="ad"/>
          <w:sz w:val="22"/>
          <w:szCs w:val="22"/>
        </w:rPr>
        <w:footnoteReference w:id="2"/>
      </w:r>
    </w:p>
    <w:p w14:paraId="64EEA30C" w14:textId="0D713517" w:rsidR="00DC7348" w:rsidRDefault="00124B06" w:rsidP="00F67B31">
      <w:pPr>
        <w:ind w:right="-33"/>
        <w:jc w:val="both"/>
      </w:pPr>
      <w:r>
        <w:t>-</w:t>
      </w:r>
      <w:r w:rsidR="00626478">
        <w:t xml:space="preserve"> </w:t>
      </w:r>
      <w:r>
        <w:t>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="00D461F2">
        <w:rPr>
          <w:rStyle w:val="ad"/>
          <w:b/>
        </w:rPr>
        <w:footnoteReference w:id="3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4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31F1E032" w14:textId="77777777" w:rsidR="00DC7348" w:rsidRDefault="00DC7348" w:rsidP="00F67B31">
      <w:pPr>
        <w:ind w:right="-33"/>
        <w:jc w:val="both"/>
      </w:pPr>
    </w:p>
    <w:p w14:paraId="2732BA07" w14:textId="77777777" w:rsidR="00820A4F" w:rsidRDefault="00820A4F" w:rsidP="00F67B31">
      <w:pPr>
        <w:ind w:right="-33"/>
        <w:jc w:val="both"/>
      </w:pPr>
    </w:p>
    <w:p w14:paraId="60176C8B" w14:textId="4382BCCD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626478">
        <w:rPr>
          <w:sz w:val="22"/>
          <w:szCs w:val="22"/>
        </w:rPr>
        <w:t xml:space="preserve">(π.χ. </w:t>
      </w:r>
      <w:r w:rsidR="00626478" w:rsidRPr="00626478">
        <w:rPr>
          <w:sz w:val="22"/>
          <w:szCs w:val="22"/>
        </w:rPr>
        <w:t xml:space="preserve">Την Εθνική Στρατηγική για την Κοινωνική Ένταξη και Μείωση της Φτώχειας για την Προγραμματική Περίοδο 2021-2027 </w:t>
      </w:r>
      <w:proofErr w:type="spellStart"/>
      <w:r w:rsidR="003B029A" w:rsidRPr="00626478">
        <w:rPr>
          <w:sz w:val="22"/>
          <w:szCs w:val="22"/>
        </w:rPr>
        <w:t>κλπ</w:t>
      </w:r>
      <w:proofErr w:type="spellEnd"/>
      <w:r w:rsidR="00B45B15" w:rsidRPr="00626478">
        <w:rPr>
          <w:sz w:val="22"/>
          <w:szCs w:val="22"/>
        </w:rPr>
        <w:t>)</w:t>
      </w:r>
    </w:p>
    <w:p w14:paraId="7DABEDB4" w14:textId="77777777" w:rsidR="001C1CC0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7777777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και συγκεκριμένα: </w:t>
      </w:r>
    </w:p>
    <w:p w14:paraId="1BF377BB" w14:textId="3DA36E2D" w:rsidR="00021288" w:rsidRDefault="00021288" w:rsidP="00F67B31">
      <w:pPr>
        <w:ind w:right="-33"/>
        <w:jc w:val="both"/>
      </w:pPr>
      <w:r>
        <w:t>-η δ</w:t>
      </w:r>
      <w:r w:rsidRPr="00021288">
        <w:t xml:space="preserve">ιεύρυνση και βελτίωση της παροχής υπηρεσιών </w:t>
      </w:r>
      <w:r w:rsidR="00626478">
        <w:t>υποστήριξης</w:t>
      </w:r>
      <w:r w:rsidRPr="00021288">
        <w:t xml:space="preserve"> σε ειδικές πληθυσμιακές ομάδες (ηλικιωμένους)</w:t>
      </w:r>
      <w:r w:rsidR="00626478">
        <w:t xml:space="preserve"> </w:t>
      </w:r>
      <w:r w:rsidRPr="00021288">
        <w:t>/</w:t>
      </w:r>
      <w:r w:rsidR="00626478">
        <w:t xml:space="preserve"> </w:t>
      </w:r>
      <w:r w:rsidRPr="00021288">
        <w:t>Ενδυνάμωση και αύξηση της κοινωνικής ένταξης/Βελτίωση της ποιότητας ζωής</w:t>
      </w:r>
    </w:p>
    <w:p w14:paraId="3D8D0647" w14:textId="77777777" w:rsidR="00696CC1" w:rsidRDefault="00696CC1" w:rsidP="00F67B31">
      <w:pPr>
        <w:ind w:right="-33"/>
        <w:jc w:val="both"/>
      </w:pPr>
    </w:p>
    <w:p w14:paraId="66369514" w14:textId="77777777" w:rsidR="00D11D28" w:rsidRDefault="00D11D28" w:rsidP="00F67B31">
      <w:pPr>
        <w:ind w:right="-33"/>
        <w:jc w:val="both"/>
      </w:pPr>
      <w:r w:rsidRPr="00472AEB">
        <w:t xml:space="preserve"> </w:t>
      </w:r>
    </w:p>
    <w:p w14:paraId="028B67FC" w14:textId="77777777" w:rsidR="0042674E" w:rsidRDefault="0042674E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DE33E25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5B65EA46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6FD96268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01A12DF7" w14:textId="77777777" w:rsidR="00161230" w:rsidRPr="002C518F" w:rsidRDefault="00161230" w:rsidP="00C6592E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60A7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47"/>
      <w:gridCol w:w="2835"/>
      <w:gridCol w:w="2649"/>
    </w:tblGrid>
    <w:tr w:rsidR="00784EAA" w:rsidRPr="000D3ED7" w14:paraId="4D6E0A62" w14:textId="77777777" w:rsidTr="00C161C9">
      <w:trPr>
        <w:jc w:val="center"/>
      </w:trPr>
      <w:tc>
        <w:tcPr>
          <w:tcW w:w="3547" w:type="dxa"/>
          <w:tcBorders>
            <w:top w:val="single" w:sz="4" w:space="0" w:color="auto"/>
          </w:tcBorders>
        </w:tcPr>
        <w:p w14:paraId="67A7D127" w14:textId="77777777" w:rsidR="00784EAA" w:rsidRPr="000D3ED7" w:rsidRDefault="00784EAA" w:rsidP="00784EAA">
          <w:pPr>
            <w:rPr>
              <w:rFonts w:ascii="Tahoma" w:hAnsi="Tahoma" w:cs="Tahoma"/>
              <w:b/>
              <w:bCs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14:paraId="2C0FC200" w14:textId="77777777" w:rsidR="00784EAA" w:rsidRPr="000D3ED7" w:rsidRDefault="00784EAA" w:rsidP="00784EAA">
          <w:pPr>
            <w:ind w:left="400"/>
            <w:jc w:val="center"/>
            <w:rPr>
              <w:rFonts w:ascii="Tahoma" w:hAnsi="Tahoma" w:cs="Tahoma"/>
              <w:lang w:eastAsia="en-US"/>
            </w:rPr>
          </w:pPr>
          <w:r w:rsidRPr="000D3ED7">
            <w:rPr>
              <w:rFonts w:ascii="Tahoma" w:hAnsi="Tahoma" w:cs="Tahoma"/>
              <w:lang w:eastAsia="en-US"/>
            </w:rPr>
            <w:t xml:space="preserve">- </w: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begin"/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instrText xml:space="preserve"> PAGE </w:instrTex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  <w:lang w:eastAsia="en-US"/>
            </w:rPr>
            <w:t>1</w: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end"/>
          </w:r>
          <w:r w:rsidRPr="000D3ED7">
            <w:rPr>
              <w:rFonts w:ascii="Tahoma" w:hAnsi="Tahoma" w:cs="Tahoma"/>
              <w:lang w:eastAsia="en-US"/>
            </w:rPr>
            <w:t xml:space="preserve"> -</w:t>
          </w:r>
        </w:p>
      </w:tc>
      <w:tc>
        <w:tcPr>
          <w:tcW w:w="2649" w:type="dxa"/>
          <w:tcBorders>
            <w:top w:val="single" w:sz="4" w:space="0" w:color="auto"/>
          </w:tcBorders>
          <w:vAlign w:val="center"/>
        </w:tcPr>
        <w:p w14:paraId="73924500" w14:textId="25FC43FF" w:rsidR="00784EAA" w:rsidRPr="000D3ED7" w:rsidRDefault="00784EAA" w:rsidP="00784EAA">
          <w:pPr>
            <w:spacing w:before="120"/>
            <w:jc w:val="right"/>
            <w:rPr>
              <w:rFonts w:ascii="Tahoma" w:hAnsi="Tahoma" w:cs="Tahoma"/>
              <w:b/>
              <w:bCs/>
              <w:lang w:eastAsia="en-US"/>
            </w:rPr>
          </w:pPr>
          <w:r>
            <w:rPr>
              <w:rFonts w:ascii="Verdana" w:hAnsi="Verdana" w:cs="Verdana"/>
              <w:noProof/>
            </w:rPr>
            <w:drawing>
              <wp:inline distT="0" distB="0" distL="0" distR="0" wp14:anchorId="037CD945" wp14:editId="0CBC119C">
                <wp:extent cx="1009650" cy="619125"/>
                <wp:effectExtent l="0" t="0" r="0" b="9525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E75713" w14:textId="77777777" w:rsidR="00784EAA" w:rsidRDefault="00784EAA" w:rsidP="00784E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46E7620B" w14:textId="3585F2D6" w:rsidR="003F531F" w:rsidRDefault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</w:footnote>
  <w:footnote w:id="2">
    <w:p w14:paraId="323FE4B3" w14:textId="3DA31C6A" w:rsidR="0050083C" w:rsidRPr="00D461F2" w:rsidRDefault="0050083C" w:rsidP="00D461F2">
      <w:pPr>
        <w:ind w:right="-33"/>
        <w:jc w:val="both"/>
        <w:rPr>
          <w:rFonts w:asciiTheme="minorHAnsi" w:hAnsiTheme="minorHAnsi"/>
          <w:color w:val="555555"/>
          <w:sz w:val="20"/>
          <w:szCs w:val="20"/>
          <w:shd w:val="clear" w:color="auto" w:fill="FFFFFF"/>
        </w:rPr>
      </w:pPr>
      <w:r>
        <w:rPr>
          <w:rStyle w:val="ad"/>
        </w:rPr>
        <w:footnoteRef/>
      </w:r>
      <w:r>
        <w:t xml:space="preserve"> </w:t>
      </w:r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Σε περίπτωση που Δικαιούχος αιτηθεί στην πρόταση που θα υποβάλει Κατηγορίες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άµεσων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δαπανών εκτός των δαπανών προσωπικού (ενδεικτικά: δαπάνες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δηµοσιότητας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, δαπάνες ενοικίου, λοιπές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αµοιβές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τρίτων) θα πρέπει να αιτιολογήσει επαρκώς το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αίτηµά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του.  </w:t>
      </w:r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Ειδικότερα, ο δυνητικός Δικαιούχος θα πρέπει στην πρότασή του, να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τεκµηριώνει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και να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δεσµεύεται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ως προς τον 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χαρακτηρισµό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της/των εν λόγω δαπάνης/δαπανών ως  "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άµεσης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/ων" για τις ανάγκες της πράξης (ειδικά για την περίπτωση ενοικίου, διευκρινίζεται ότι µ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πορεί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να είναι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επιλέξιµη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ως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άµεση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δαπάνη µόνο αν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τεκµαίρεται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η αναγκαιότητα ενοικίασης χώρου αποκλειστικά για τις ανάγκες της πράξης).</w:t>
      </w:r>
    </w:p>
  </w:footnote>
  <w:footnote w:id="3">
    <w:p w14:paraId="4B0E7059" w14:textId="6AF11442" w:rsidR="00D461F2" w:rsidRDefault="00D461F2">
      <w:pPr>
        <w:pStyle w:val="ac"/>
      </w:pPr>
      <w:r>
        <w:rPr>
          <w:rStyle w:val="ad"/>
        </w:rPr>
        <w:footnoteRef/>
      </w:r>
      <w:r>
        <w:t xml:space="preserve"> </w:t>
      </w:r>
      <w:r w:rsidRPr="00D461F2">
        <w:t>Σύμφωνα με το συνημμένο στην πρόσκληση Υπόδειγμα Σχεδίου δράσης ΔΗΜΟΣΙΟΤΗΤΑΣ Δομών</w:t>
      </w:r>
    </w:p>
  </w:footnote>
  <w:footnote w:id="4">
    <w:p w14:paraId="58358848" w14:textId="0B23BD23" w:rsidR="00124B06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µε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τις ήδη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υφιστάµενες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σχετικές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 σε περιφερειακό επίπεδο, καθώς και µε τις υπόλοιπες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υγείας/ κοινωνικής φροντίδας (</w:t>
      </w:r>
      <w:r w:rsidR="00626478">
        <w:rPr>
          <w:rFonts w:asciiTheme="minorHAnsi" w:hAnsiTheme="minorHAnsi"/>
          <w:color w:val="555555"/>
          <w:shd w:val="clear" w:color="auto" w:fill="FFFFFF"/>
        </w:rPr>
        <w:t>ΚΗΦΗ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 Κοινωνικές Υπηρεσίες κ.α.).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4347165">
    <w:abstractNumId w:val="4"/>
  </w:num>
  <w:num w:numId="2" w16cid:durableId="1744791681">
    <w:abstractNumId w:val="2"/>
  </w:num>
  <w:num w:numId="3" w16cid:durableId="1451321123">
    <w:abstractNumId w:val="9"/>
  </w:num>
  <w:num w:numId="4" w16cid:durableId="653410484">
    <w:abstractNumId w:val="1"/>
  </w:num>
  <w:num w:numId="5" w16cid:durableId="1124612869">
    <w:abstractNumId w:val="10"/>
  </w:num>
  <w:num w:numId="6" w16cid:durableId="2092776199">
    <w:abstractNumId w:val="3"/>
  </w:num>
  <w:num w:numId="7" w16cid:durableId="1913615990">
    <w:abstractNumId w:val="7"/>
  </w:num>
  <w:num w:numId="8" w16cid:durableId="1845514557">
    <w:abstractNumId w:val="6"/>
  </w:num>
  <w:num w:numId="9" w16cid:durableId="1678267742">
    <w:abstractNumId w:val="8"/>
  </w:num>
  <w:num w:numId="10" w16cid:durableId="952979747">
    <w:abstractNumId w:val="0"/>
  </w:num>
  <w:num w:numId="11" w16cid:durableId="21514352">
    <w:abstractNumId w:val="5"/>
  </w:num>
  <w:num w:numId="12" w16cid:durableId="13290917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A28D7"/>
    <w:rsid w:val="000C4421"/>
    <w:rsid w:val="001032ED"/>
    <w:rsid w:val="001175E3"/>
    <w:rsid w:val="00124B06"/>
    <w:rsid w:val="00161230"/>
    <w:rsid w:val="001B0EE4"/>
    <w:rsid w:val="001C1CC0"/>
    <w:rsid w:val="001D3638"/>
    <w:rsid w:val="00226FB0"/>
    <w:rsid w:val="00231996"/>
    <w:rsid w:val="00260A77"/>
    <w:rsid w:val="00292460"/>
    <w:rsid w:val="002C518F"/>
    <w:rsid w:val="002F494F"/>
    <w:rsid w:val="003455AA"/>
    <w:rsid w:val="00346E19"/>
    <w:rsid w:val="00361016"/>
    <w:rsid w:val="0038096C"/>
    <w:rsid w:val="003B029A"/>
    <w:rsid w:val="003F531F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2338D"/>
    <w:rsid w:val="006257F9"/>
    <w:rsid w:val="00626478"/>
    <w:rsid w:val="006622C8"/>
    <w:rsid w:val="00672F11"/>
    <w:rsid w:val="00673967"/>
    <w:rsid w:val="0067548A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602D4"/>
    <w:rsid w:val="00774DC1"/>
    <w:rsid w:val="0078479C"/>
    <w:rsid w:val="00784EAA"/>
    <w:rsid w:val="007855D1"/>
    <w:rsid w:val="007A0B1F"/>
    <w:rsid w:val="007D18D4"/>
    <w:rsid w:val="007E00CA"/>
    <w:rsid w:val="007E58B0"/>
    <w:rsid w:val="007F66D8"/>
    <w:rsid w:val="00820A4F"/>
    <w:rsid w:val="008332B9"/>
    <w:rsid w:val="008465C9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3214A"/>
    <w:rsid w:val="00A70768"/>
    <w:rsid w:val="00AE6693"/>
    <w:rsid w:val="00AE6B3A"/>
    <w:rsid w:val="00AE6F3D"/>
    <w:rsid w:val="00B31B47"/>
    <w:rsid w:val="00B45B15"/>
    <w:rsid w:val="00B45CAE"/>
    <w:rsid w:val="00B53E35"/>
    <w:rsid w:val="00B70C8C"/>
    <w:rsid w:val="00B839FE"/>
    <w:rsid w:val="00B85C1A"/>
    <w:rsid w:val="00B93E1E"/>
    <w:rsid w:val="00B9413A"/>
    <w:rsid w:val="00BD3D9F"/>
    <w:rsid w:val="00C05CE9"/>
    <w:rsid w:val="00C60335"/>
    <w:rsid w:val="00C6592E"/>
    <w:rsid w:val="00C76B1A"/>
    <w:rsid w:val="00C941A0"/>
    <w:rsid w:val="00D11D28"/>
    <w:rsid w:val="00D15843"/>
    <w:rsid w:val="00D20C6F"/>
    <w:rsid w:val="00D461F2"/>
    <w:rsid w:val="00D73FFD"/>
    <w:rsid w:val="00DC7348"/>
    <w:rsid w:val="00E35C76"/>
    <w:rsid w:val="00E40906"/>
    <w:rsid w:val="00E74BF4"/>
    <w:rsid w:val="00E9796E"/>
    <w:rsid w:val="00EA0BAA"/>
    <w:rsid w:val="00EB6934"/>
    <w:rsid w:val="00ED7637"/>
    <w:rsid w:val="00EE24EE"/>
    <w:rsid w:val="00EF291A"/>
    <w:rsid w:val="00F1005F"/>
    <w:rsid w:val="00F30BE0"/>
    <w:rsid w:val="00F34D88"/>
    <w:rsid w:val="00F36EDA"/>
    <w:rsid w:val="00F67B31"/>
    <w:rsid w:val="00F82D1C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semiHidden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semiHidden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461</Words>
  <Characters>3028</Characters>
  <Application>Microsoft Office Word</Application>
  <DocSecurity>0</DocSecurity>
  <Lines>25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6</cp:revision>
  <dcterms:created xsi:type="dcterms:W3CDTF">2024-10-02T10:48:00Z</dcterms:created>
  <dcterms:modified xsi:type="dcterms:W3CDTF">2025-01-16T11:13:00Z</dcterms:modified>
</cp:coreProperties>
</file>