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74FF" w:rsidRPr="008B4991" w:rsidRDefault="009C74FF" w:rsidP="009C74FF">
      <w:pPr>
        <w:pStyle w:val="3"/>
        <w:numPr>
          <w:ilvl w:val="0"/>
          <w:numId w:val="0"/>
        </w:numPr>
        <w:spacing w:before="40"/>
      </w:pPr>
      <w:bookmarkStart w:id="0" w:name="_Toc78871179"/>
      <w:bookmarkStart w:id="1" w:name="_Toc84262203"/>
      <w:bookmarkStart w:id="2" w:name="_Toc85803512"/>
      <w:bookmarkStart w:id="3" w:name="_GoBack"/>
      <w:bookmarkEnd w:id="3"/>
      <w:r w:rsidRPr="008B4991">
        <w:t>RCR 77 – Επισκέπτες πολιτιστικών και τουριστικών χώρων που υποστηρίζονται</w:t>
      </w:r>
      <w:bookmarkEnd w:id="0"/>
      <w:bookmarkEnd w:id="1"/>
      <w:bookmarkEnd w:id="2"/>
    </w:p>
    <w:tbl>
      <w:tblPr>
        <w:tblStyle w:val="Style1"/>
        <w:tblW w:w="5000" w:type="pct"/>
        <w:tblLayout w:type="fixed"/>
        <w:tblLook w:val="04A0" w:firstRow="1" w:lastRow="0" w:firstColumn="1" w:lastColumn="0" w:noHBand="0" w:noVBand="1"/>
      </w:tblPr>
      <w:tblGrid>
        <w:gridCol w:w="987"/>
        <w:gridCol w:w="1701"/>
        <w:gridCol w:w="5608"/>
      </w:tblGrid>
      <w:tr w:rsidR="009C74FF" w:rsidRPr="009C0824" w:rsidTr="009C74F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95" w:type="pct"/>
            <w:tcBorders>
              <w:bottom w:val="single" w:sz="12" w:space="0" w:color="8064A2"/>
            </w:tcBorders>
            <w:noWrap/>
            <w:hideMark/>
          </w:tcPr>
          <w:p w:rsidR="009C74FF" w:rsidRPr="009C0824" w:rsidRDefault="009C74FF" w:rsidP="008B5979">
            <w:pPr>
              <w:spacing w:before="60" w:after="60"/>
              <w:ind w:left="-57" w:right="-57"/>
              <w:jc w:val="center"/>
              <w:rPr>
                <w:rFonts w:cs="Calibri"/>
              </w:rPr>
            </w:pPr>
            <w:proofErr w:type="spellStart"/>
            <w:r w:rsidRPr="009C0824">
              <w:rPr>
                <w:rFonts w:cs="Calibri"/>
              </w:rPr>
              <w:t>Αρ</w:t>
            </w:r>
            <w:proofErr w:type="spellEnd"/>
            <w:r w:rsidRPr="009C0824">
              <w:rPr>
                <w:rFonts w:cs="Calibri"/>
              </w:rPr>
              <w:t xml:space="preserve">. </w:t>
            </w:r>
            <w:r w:rsidRPr="00BF7840">
              <w:rPr>
                <w:rFonts w:cs="Calibri"/>
                <w:color w:val="000000"/>
                <w:lang w:eastAsia="el-GR"/>
              </w:rPr>
              <w:t>γραμμής</w:t>
            </w:r>
          </w:p>
        </w:tc>
        <w:tc>
          <w:tcPr>
            <w:tcW w:w="1025" w:type="pct"/>
            <w:tcBorders>
              <w:bottom w:val="single" w:sz="12" w:space="0" w:color="8064A2"/>
            </w:tcBorders>
            <w:noWrap/>
            <w:vAlign w:val="center"/>
            <w:hideMark/>
          </w:tcPr>
          <w:p w:rsidR="009C74FF" w:rsidRPr="009C0824" w:rsidRDefault="009C74FF" w:rsidP="008B5979">
            <w:pPr>
              <w:keepNext/>
              <w:spacing w:before="60" w:after="60"/>
              <w:cnfStyle w:val="100000000000" w:firstRow="1" w:lastRow="0" w:firstColumn="0" w:lastColumn="0" w:oddVBand="0" w:evenVBand="0" w:oddHBand="0" w:evenHBand="0" w:firstRowFirstColumn="0" w:firstRowLastColumn="0" w:lastRowFirstColumn="0" w:lastRowLastColumn="0"/>
              <w:rPr>
                <w:rFonts w:cs="Calibri"/>
              </w:rPr>
            </w:pPr>
            <w:r w:rsidRPr="009C0824">
              <w:rPr>
                <w:rFonts w:cs="Calibri"/>
              </w:rPr>
              <w:t>Πεδίο</w:t>
            </w:r>
          </w:p>
        </w:tc>
        <w:tc>
          <w:tcPr>
            <w:tcW w:w="3380" w:type="pct"/>
            <w:tcBorders>
              <w:bottom w:val="single" w:sz="12" w:space="0" w:color="8064A2"/>
            </w:tcBorders>
            <w:noWrap/>
            <w:vAlign w:val="center"/>
            <w:hideMark/>
          </w:tcPr>
          <w:p w:rsidR="009C74FF" w:rsidRPr="009C0824" w:rsidRDefault="009C74FF" w:rsidP="008B5979">
            <w:pPr>
              <w:keepNext/>
              <w:spacing w:before="60" w:after="60"/>
              <w:cnfStyle w:val="100000000000" w:firstRow="1" w:lastRow="0" w:firstColumn="0" w:lastColumn="0" w:oddVBand="0" w:evenVBand="0" w:oddHBand="0" w:evenHBand="0" w:firstRowFirstColumn="0" w:firstRowLastColumn="0" w:lastRowFirstColumn="0" w:lastRowLastColumn="0"/>
              <w:rPr>
                <w:rFonts w:cs="Calibri"/>
              </w:rPr>
            </w:pPr>
            <w:proofErr w:type="spellStart"/>
            <w:r w:rsidRPr="009C0824">
              <w:rPr>
                <w:rFonts w:cs="Calibri"/>
              </w:rPr>
              <w:t>Μεταδεδομένα</w:t>
            </w:r>
            <w:proofErr w:type="spellEnd"/>
            <w:r w:rsidRPr="009C0824">
              <w:rPr>
                <w:rFonts w:cs="Calibri"/>
              </w:rPr>
              <w:t xml:space="preserve"> δείκτη</w:t>
            </w:r>
          </w:p>
        </w:tc>
      </w:tr>
      <w:tr w:rsidR="009C74FF" w:rsidRPr="009C0824" w:rsidTr="009C74FF">
        <w:tc>
          <w:tcPr>
            <w:cnfStyle w:val="001000000000" w:firstRow="0" w:lastRow="0" w:firstColumn="1" w:lastColumn="0" w:oddVBand="0" w:evenVBand="0" w:oddHBand="0" w:evenHBand="0" w:firstRowFirstColumn="0" w:firstRowLastColumn="0" w:lastRowFirstColumn="0" w:lastRowLastColumn="0"/>
            <w:tcW w:w="595" w:type="pct"/>
            <w:tcBorders>
              <w:top w:val="single" w:sz="12" w:space="0" w:color="8064A2"/>
            </w:tcBorders>
            <w:noWrap/>
          </w:tcPr>
          <w:p w:rsidR="009C74FF" w:rsidRPr="009C0824" w:rsidRDefault="009C74FF" w:rsidP="008B5979">
            <w:pPr>
              <w:spacing w:before="60" w:after="60"/>
              <w:jc w:val="center"/>
              <w:rPr>
                <w:rFonts w:cs="Calibri"/>
              </w:rPr>
            </w:pPr>
            <w:r w:rsidRPr="009C0824">
              <w:rPr>
                <w:rFonts w:cs="Calibri"/>
              </w:rPr>
              <w:t>0</w:t>
            </w:r>
          </w:p>
        </w:tc>
        <w:tc>
          <w:tcPr>
            <w:tcW w:w="1025" w:type="pct"/>
            <w:tcBorders>
              <w:top w:val="single" w:sz="12" w:space="0" w:color="8064A2"/>
            </w:tcBorders>
            <w:noWrap/>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9C0824">
              <w:rPr>
                <w:rFonts w:cs="Calibri"/>
                <w:lang w:val="el"/>
              </w:rPr>
              <w:t>Συνάφεια ταμείου</w:t>
            </w:r>
          </w:p>
        </w:tc>
        <w:tc>
          <w:tcPr>
            <w:tcW w:w="3380" w:type="pct"/>
            <w:tcBorders>
              <w:top w:val="single" w:sz="12" w:space="0" w:color="8064A2"/>
            </w:tcBorders>
            <w:noWrap/>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85677D">
              <w:rPr>
                <w:noProof/>
                <w:color w:val="000000"/>
              </w:rPr>
              <w:t>ΕΤΠΑ</w:t>
            </w:r>
          </w:p>
        </w:tc>
      </w:tr>
      <w:tr w:rsidR="009C74FF" w:rsidRPr="009C0824" w:rsidTr="009C74FF">
        <w:tc>
          <w:tcPr>
            <w:cnfStyle w:val="001000000000" w:firstRow="0" w:lastRow="0" w:firstColumn="1" w:lastColumn="0" w:oddVBand="0" w:evenVBand="0" w:oddHBand="0" w:evenHBand="0" w:firstRowFirstColumn="0" w:firstRowLastColumn="0" w:lastRowFirstColumn="0" w:lastRowLastColumn="0"/>
            <w:tcW w:w="595" w:type="pct"/>
            <w:noWrap/>
            <w:hideMark/>
          </w:tcPr>
          <w:p w:rsidR="009C74FF" w:rsidRPr="009C0824" w:rsidRDefault="009C74FF" w:rsidP="008B5979">
            <w:pPr>
              <w:spacing w:before="60" w:after="60"/>
              <w:jc w:val="center"/>
              <w:rPr>
                <w:rFonts w:cs="Calibri"/>
              </w:rPr>
            </w:pPr>
            <w:r w:rsidRPr="009C0824">
              <w:rPr>
                <w:rFonts w:cs="Calibri"/>
              </w:rPr>
              <w:t>1</w:t>
            </w:r>
          </w:p>
        </w:tc>
        <w:tc>
          <w:tcPr>
            <w:tcW w:w="1025" w:type="pct"/>
            <w:noWrap/>
            <w:hideMark/>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b/>
                <w:bCs/>
              </w:rPr>
            </w:pPr>
            <w:r w:rsidRPr="009C0824">
              <w:rPr>
                <w:rFonts w:cs="Calibri"/>
                <w:b/>
                <w:bCs/>
              </w:rPr>
              <w:t>Κωδικός δείκτη</w:t>
            </w:r>
          </w:p>
        </w:tc>
        <w:tc>
          <w:tcPr>
            <w:tcW w:w="3380" w:type="pct"/>
            <w:noWrap/>
            <w:vAlign w:val="center"/>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b/>
                <w:bCs/>
              </w:rPr>
            </w:pPr>
            <w:bookmarkStart w:id="4" w:name="_Hlk76121450"/>
            <w:r w:rsidRPr="0085677D">
              <w:rPr>
                <w:b/>
                <w:color w:val="000000"/>
              </w:rPr>
              <w:t>RCR77</w:t>
            </w:r>
            <w:bookmarkEnd w:id="4"/>
          </w:p>
        </w:tc>
      </w:tr>
      <w:tr w:rsidR="009C74FF" w:rsidRPr="009C0824" w:rsidTr="009C74FF">
        <w:tc>
          <w:tcPr>
            <w:cnfStyle w:val="001000000000" w:firstRow="0" w:lastRow="0" w:firstColumn="1" w:lastColumn="0" w:oddVBand="0" w:evenVBand="0" w:oddHBand="0" w:evenHBand="0" w:firstRowFirstColumn="0" w:firstRowLastColumn="0" w:lastRowFirstColumn="0" w:lastRowLastColumn="0"/>
            <w:tcW w:w="595" w:type="pct"/>
            <w:noWrap/>
            <w:hideMark/>
          </w:tcPr>
          <w:p w:rsidR="009C74FF" w:rsidRPr="009C0824" w:rsidRDefault="009C74FF" w:rsidP="008B5979">
            <w:pPr>
              <w:spacing w:before="60" w:after="60"/>
              <w:jc w:val="center"/>
              <w:rPr>
                <w:rFonts w:cs="Calibri"/>
              </w:rPr>
            </w:pPr>
            <w:r w:rsidRPr="009C0824">
              <w:rPr>
                <w:rFonts w:cs="Calibri"/>
              </w:rPr>
              <w:t>2</w:t>
            </w:r>
          </w:p>
        </w:tc>
        <w:tc>
          <w:tcPr>
            <w:tcW w:w="1025" w:type="pct"/>
            <w:noWrap/>
            <w:hideMark/>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b/>
                <w:bCs/>
              </w:rPr>
            </w:pPr>
            <w:r w:rsidRPr="009C0824">
              <w:rPr>
                <w:rFonts w:cs="Calibri"/>
                <w:b/>
                <w:bCs/>
              </w:rPr>
              <w:t>Ονομασία δείκτη</w:t>
            </w:r>
          </w:p>
        </w:tc>
        <w:tc>
          <w:tcPr>
            <w:tcW w:w="3380" w:type="pct"/>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b/>
                <w:bCs/>
              </w:rPr>
            </w:pPr>
            <w:r w:rsidRPr="0085677D">
              <w:rPr>
                <w:b/>
                <w:color w:val="000000"/>
              </w:rPr>
              <w:t>Επισκέπτες πολιτιστικών και τουριστικών χώρων που υποστηρίζονται</w:t>
            </w:r>
          </w:p>
        </w:tc>
      </w:tr>
      <w:tr w:rsidR="009C74FF" w:rsidRPr="00850244" w:rsidTr="009C74FF">
        <w:tc>
          <w:tcPr>
            <w:cnfStyle w:val="001000000000" w:firstRow="0" w:lastRow="0" w:firstColumn="1" w:lastColumn="0" w:oddVBand="0" w:evenVBand="0" w:oddHBand="0" w:evenHBand="0" w:firstRowFirstColumn="0" w:firstRowLastColumn="0" w:lastRowFirstColumn="0" w:lastRowLastColumn="0"/>
            <w:tcW w:w="595" w:type="pct"/>
            <w:noWrap/>
          </w:tcPr>
          <w:p w:rsidR="009C74FF" w:rsidRPr="009C0824" w:rsidRDefault="009C74FF" w:rsidP="008B5979">
            <w:pPr>
              <w:spacing w:before="60" w:after="60"/>
              <w:jc w:val="center"/>
              <w:rPr>
                <w:rFonts w:cs="Calibri"/>
              </w:rPr>
            </w:pPr>
            <w:r w:rsidRPr="009C0824">
              <w:rPr>
                <w:rFonts w:cs="Calibri"/>
                <w:lang w:val="en-IE"/>
              </w:rPr>
              <w:t>2b</w:t>
            </w:r>
          </w:p>
        </w:tc>
        <w:tc>
          <w:tcPr>
            <w:tcW w:w="1025" w:type="pct"/>
            <w:noWrap/>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9C0824">
              <w:rPr>
                <w:rFonts w:cs="Calibri"/>
                <w:lang w:val="el"/>
              </w:rPr>
              <w:t>Κωδικός δείκτη και σύντομο όνομα (όνομα ανοιχτών δεδομένων)</w:t>
            </w:r>
          </w:p>
        </w:tc>
        <w:tc>
          <w:tcPr>
            <w:tcW w:w="3380" w:type="pct"/>
            <w:noWrap/>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lang w:val="en-US"/>
              </w:rPr>
            </w:pPr>
            <w:r w:rsidRPr="002D7A2F">
              <w:rPr>
                <w:noProof/>
                <w:color w:val="000000"/>
                <w:lang w:val="en-US"/>
              </w:rPr>
              <w:t>RCR77 Visitors of cultural and tourism sites</w:t>
            </w:r>
          </w:p>
        </w:tc>
      </w:tr>
      <w:tr w:rsidR="009C74FF" w:rsidRPr="009C0824" w:rsidTr="009C74FF">
        <w:tc>
          <w:tcPr>
            <w:cnfStyle w:val="001000000000" w:firstRow="0" w:lastRow="0" w:firstColumn="1" w:lastColumn="0" w:oddVBand="0" w:evenVBand="0" w:oddHBand="0" w:evenHBand="0" w:firstRowFirstColumn="0" w:firstRowLastColumn="0" w:lastRowFirstColumn="0" w:lastRowLastColumn="0"/>
            <w:tcW w:w="595" w:type="pct"/>
            <w:noWrap/>
            <w:hideMark/>
          </w:tcPr>
          <w:p w:rsidR="009C74FF" w:rsidRPr="009C0824" w:rsidRDefault="009C74FF" w:rsidP="008B5979">
            <w:pPr>
              <w:spacing w:before="60" w:after="60"/>
              <w:jc w:val="center"/>
              <w:rPr>
                <w:rFonts w:cs="Calibri"/>
              </w:rPr>
            </w:pPr>
            <w:r w:rsidRPr="009C0824">
              <w:rPr>
                <w:rFonts w:cs="Calibri"/>
              </w:rPr>
              <w:t>3</w:t>
            </w:r>
          </w:p>
        </w:tc>
        <w:tc>
          <w:tcPr>
            <w:tcW w:w="1025" w:type="pct"/>
            <w:noWrap/>
            <w:hideMark/>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9C0824">
              <w:rPr>
                <w:rFonts w:cs="Calibri"/>
              </w:rPr>
              <w:t>Μονάδα μέτρησης</w:t>
            </w:r>
          </w:p>
        </w:tc>
        <w:tc>
          <w:tcPr>
            <w:tcW w:w="3380" w:type="pct"/>
            <w:noWrap/>
            <w:vAlign w:val="center"/>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163811">
              <w:rPr>
                <w:color w:val="000000"/>
              </w:rPr>
              <w:t>επισκέπτες/ έτος</w:t>
            </w:r>
          </w:p>
        </w:tc>
      </w:tr>
      <w:tr w:rsidR="009C74FF" w:rsidRPr="009C0824" w:rsidTr="009C74FF">
        <w:tc>
          <w:tcPr>
            <w:cnfStyle w:val="001000000000" w:firstRow="0" w:lastRow="0" w:firstColumn="1" w:lastColumn="0" w:oddVBand="0" w:evenVBand="0" w:oddHBand="0" w:evenHBand="0" w:firstRowFirstColumn="0" w:firstRowLastColumn="0" w:lastRowFirstColumn="0" w:lastRowLastColumn="0"/>
            <w:tcW w:w="595" w:type="pct"/>
            <w:noWrap/>
            <w:hideMark/>
          </w:tcPr>
          <w:p w:rsidR="009C74FF" w:rsidRPr="009C0824" w:rsidRDefault="009C74FF" w:rsidP="008B5979">
            <w:pPr>
              <w:spacing w:before="60" w:after="60"/>
              <w:jc w:val="center"/>
              <w:rPr>
                <w:rFonts w:cs="Calibri"/>
              </w:rPr>
            </w:pPr>
            <w:r w:rsidRPr="009C0824">
              <w:rPr>
                <w:rFonts w:cs="Calibri"/>
              </w:rPr>
              <w:t>4</w:t>
            </w:r>
          </w:p>
        </w:tc>
        <w:tc>
          <w:tcPr>
            <w:tcW w:w="1025" w:type="pct"/>
            <w:noWrap/>
            <w:hideMark/>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9C0824">
              <w:rPr>
                <w:rFonts w:cs="Calibri"/>
              </w:rPr>
              <w:t>Τύπος δείκτη</w:t>
            </w:r>
          </w:p>
        </w:tc>
        <w:tc>
          <w:tcPr>
            <w:tcW w:w="3380" w:type="pct"/>
            <w:noWrap/>
            <w:vAlign w:val="center"/>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163811">
              <w:rPr>
                <w:color w:val="000000"/>
              </w:rPr>
              <w:t>Αποτελεσμάτων</w:t>
            </w:r>
          </w:p>
        </w:tc>
      </w:tr>
      <w:tr w:rsidR="009C74FF" w:rsidRPr="009C0824" w:rsidTr="009C74FF">
        <w:tc>
          <w:tcPr>
            <w:cnfStyle w:val="001000000000" w:firstRow="0" w:lastRow="0" w:firstColumn="1" w:lastColumn="0" w:oddVBand="0" w:evenVBand="0" w:oddHBand="0" w:evenHBand="0" w:firstRowFirstColumn="0" w:firstRowLastColumn="0" w:lastRowFirstColumn="0" w:lastRowLastColumn="0"/>
            <w:tcW w:w="595" w:type="pct"/>
            <w:noWrap/>
            <w:hideMark/>
          </w:tcPr>
          <w:p w:rsidR="009C74FF" w:rsidRPr="009C0824" w:rsidRDefault="009C74FF" w:rsidP="008B5979">
            <w:pPr>
              <w:spacing w:before="60" w:after="60"/>
              <w:jc w:val="center"/>
              <w:rPr>
                <w:rFonts w:cs="Calibri"/>
              </w:rPr>
            </w:pPr>
            <w:r w:rsidRPr="009C0824">
              <w:rPr>
                <w:rFonts w:cs="Calibri"/>
              </w:rPr>
              <w:t>5</w:t>
            </w:r>
          </w:p>
        </w:tc>
        <w:tc>
          <w:tcPr>
            <w:tcW w:w="1025" w:type="pct"/>
            <w:noWrap/>
            <w:hideMark/>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9C0824">
              <w:rPr>
                <w:rFonts w:cs="Calibri"/>
              </w:rPr>
              <w:t>Τιμή Βάσης</w:t>
            </w:r>
          </w:p>
        </w:tc>
        <w:tc>
          <w:tcPr>
            <w:tcW w:w="3380" w:type="pct"/>
            <w:noWrap/>
            <w:vAlign w:val="center"/>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163811">
              <w:rPr>
                <w:color w:val="000000"/>
              </w:rPr>
              <w:t>&gt;=0</w:t>
            </w:r>
          </w:p>
        </w:tc>
      </w:tr>
      <w:tr w:rsidR="009C74FF" w:rsidRPr="009C0824" w:rsidTr="009C74FF">
        <w:tc>
          <w:tcPr>
            <w:cnfStyle w:val="001000000000" w:firstRow="0" w:lastRow="0" w:firstColumn="1" w:lastColumn="0" w:oddVBand="0" w:evenVBand="0" w:oddHBand="0" w:evenHBand="0" w:firstRowFirstColumn="0" w:firstRowLastColumn="0" w:lastRowFirstColumn="0" w:lastRowLastColumn="0"/>
            <w:tcW w:w="595" w:type="pct"/>
            <w:noWrap/>
            <w:hideMark/>
          </w:tcPr>
          <w:p w:rsidR="009C74FF" w:rsidRPr="009C0824" w:rsidRDefault="009C74FF" w:rsidP="008B5979">
            <w:pPr>
              <w:spacing w:before="60" w:after="60"/>
              <w:jc w:val="center"/>
              <w:rPr>
                <w:rFonts w:cs="Calibri"/>
              </w:rPr>
            </w:pPr>
            <w:r w:rsidRPr="009C0824">
              <w:rPr>
                <w:rFonts w:cs="Calibri"/>
              </w:rPr>
              <w:t>6</w:t>
            </w:r>
          </w:p>
        </w:tc>
        <w:tc>
          <w:tcPr>
            <w:tcW w:w="1025" w:type="pct"/>
            <w:noWrap/>
            <w:hideMark/>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9C0824">
              <w:rPr>
                <w:rFonts w:cs="Calibri"/>
              </w:rPr>
              <w:t>Ορόσημο 2024</w:t>
            </w:r>
          </w:p>
        </w:tc>
        <w:tc>
          <w:tcPr>
            <w:tcW w:w="3380" w:type="pct"/>
            <w:noWrap/>
            <w:vAlign w:val="center"/>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163811">
              <w:rPr>
                <w:color w:val="000000"/>
              </w:rPr>
              <w:t>δεν απαιτείται</w:t>
            </w:r>
          </w:p>
        </w:tc>
      </w:tr>
      <w:tr w:rsidR="009C74FF" w:rsidRPr="009C0824" w:rsidTr="009C74FF">
        <w:tc>
          <w:tcPr>
            <w:cnfStyle w:val="001000000000" w:firstRow="0" w:lastRow="0" w:firstColumn="1" w:lastColumn="0" w:oddVBand="0" w:evenVBand="0" w:oddHBand="0" w:evenHBand="0" w:firstRowFirstColumn="0" w:firstRowLastColumn="0" w:lastRowFirstColumn="0" w:lastRowLastColumn="0"/>
            <w:tcW w:w="595" w:type="pct"/>
            <w:noWrap/>
            <w:hideMark/>
          </w:tcPr>
          <w:p w:rsidR="009C74FF" w:rsidRPr="009C0824" w:rsidRDefault="009C74FF" w:rsidP="008B5979">
            <w:pPr>
              <w:spacing w:before="60" w:after="60"/>
              <w:jc w:val="center"/>
              <w:rPr>
                <w:rFonts w:cs="Calibri"/>
              </w:rPr>
            </w:pPr>
            <w:r w:rsidRPr="009C0824">
              <w:rPr>
                <w:rFonts w:cs="Calibri"/>
              </w:rPr>
              <w:t>7</w:t>
            </w:r>
          </w:p>
        </w:tc>
        <w:tc>
          <w:tcPr>
            <w:tcW w:w="1025" w:type="pct"/>
            <w:noWrap/>
            <w:hideMark/>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9C0824">
              <w:rPr>
                <w:rFonts w:cs="Calibri"/>
              </w:rPr>
              <w:t>Τιμή Στόχος 2029</w:t>
            </w:r>
          </w:p>
        </w:tc>
        <w:tc>
          <w:tcPr>
            <w:tcW w:w="3380" w:type="pct"/>
            <w:noWrap/>
            <w:vAlign w:val="center"/>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163811">
              <w:rPr>
                <w:color w:val="000000"/>
              </w:rPr>
              <w:t>&gt;0</w:t>
            </w:r>
          </w:p>
        </w:tc>
      </w:tr>
      <w:tr w:rsidR="009C74FF" w:rsidRPr="009C0824" w:rsidTr="009C74FF">
        <w:tc>
          <w:tcPr>
            <w:cnfStyle w:val="001000000000" w:firstRow="0" w:lastRow="0" w:firstColumn="1" w:lastColumn="0" w:oddVBand="0" w:evenVBand="0" w:oddHBand="0" w:evenHBand="0" w:firstRowFirstColumn="0" w:firstRowLastColumn="0" w:lastRowFirstColumn="0" w:lastRowLastColumn="0"/>
            <w:tcW w:w="595" w:type="pct"/>
            <w:noWrap/>
            <w:hideMark/>
          </w:tcPr>
          <w:p w:rsidR="009C74FF" w:rsidRPr="009C0824" w:rsidRDefault="009C74FF" w:rsidP="008B5979">
            <w:pPr>
              <w:spacing w:before="60" w:after="60"/>
              <w:jc w:val="center"/>
              <w:rPr>
                <w:rFonts w:cs="Calibri"/>
              </w:rPr>
            </w:pPr>
            <w:r w:rsidRPr="009C0824">
              <w:rPr>
                <w:rFonts w:cs="Calibri"/>
              </w:rPr>
              <w:t>8</w:t>
            </w:r>
          </w:p>
        </w:tc>
        <w:tc>
          <w:tcPr>
            <w:tcW w:w="1025" w:type="pct"/>
            <w:noWrap/>
            <w:hideMark/>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9C0824">
              <w:rPr>
                <w:rFonts w:cs="Calibri"/>
              </w:rPr>
              <w:t>Στόχος πολιτικής</w:t>
            </w:r>
          </w:p>
        </w:tc>
        <w:tc>
          <w:tcPr>
            <w:tcW w:w="3380" w:type="pct"/>
            <w:noWrap/>
            <w:vAlign w:val="center"/>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163811">
              <w:rPr>
                <w:color w:val="000000"/>
              </w:rPr>
              <w:t xml:space="preserve">Χρήση σε όλους τους στόχους πολιτικής, </w:t>
            </w:r>
            <w:r w:rsidRPr="00163811">
              <w:rPr>
                <w:noProof/>
                <w:color w:val="000000"/>
              </w:rPr>
              <w:t>κατά περίπτωση</w:t>
            </w:r>
          </w:p>
        </w:tc>
      </w:tr>
      <w:tr w:rsidR="009C74FF" w:rsidRPr="009C0824" w:rsidTr="009C74FF">
        <w:tc>
          <w:tcPr>
            <w:cnfStyle w:val="001000000000" w:firstRow="0" w:lastRow="0" w:firstColumn="1" w:lastColumn="0" w:oddVBand="0" w:evenVBand="0" w:oddHBand="0" w:evenHBand="0" w:firstRowFirstColumn="0" w:firstRowLastColumn="0" w:lastRowFirstColumn="0" w:lastRowLastColumn="0"/>
            <w:tcW w:w="595" w:type="pct"/>
            <w:noWrap/>
            <w:hideMark/>
          </w:tcPr>
          <w:p w:rsidR="009C74FF" w:rsidRPr="009C0824" w:rsidRDefault="009C74FF" w:rsidP="008B5979">
            <w:pPr>
              <w:spacing w:before="60" w:after="60"/>
              <w:jc w:val="center"/>
              <w:rPr>
                <w:rFonts w:cs="Calibri"/>
              </w:rPr>
            </w:pPr>
            <w:r w:rsidRPr="009C0824">
              <w:rPr>
                <w:rFonts w:cs="Calibri"/>
              </w:rPr>
              <w:t>9</w:t>
            </w:r>
          </w:p>
        </w:tc>
        <w:tc>
          <w:tcPr>
            <w:tcW w:w="1025" w:type="pct"/>
            <w:noWrap/>
            <w:hideMark/>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9C0824">
              <w:rPr>
                <w:rFonts w:cs="Calibri"/>
              </w:rPr>
              <w:t>Ειδικός στόχος</w:t>
            </w:r>
          </w:p>
        </w:tc>
        <w:tc>
          <w:tcPr>
            <w:tcW w:w="3380" w:type="pct"/>
            <w:noWrap/>
            <w:vAlign w:val="center"/>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163811">
              <w:rPr>
                <w:color w:val="000000"/>
              </w:rPr>
              <w:t xml:space="preserve">Χρήση σε όλους τους ειδικούς στόχους, </w:t>
            </w:r>
            <w:r w:rsidRPr="00163811">
              <w:rPr>
                <w:noProof/>
                <w:color w:val="000000"/>
              </w:rPr>
              <w:t>κατά περίπτωση</w:t>
            </w:r>
          </w:p>
        </w:tc>
      </w:tr>
      <w:tr w:rsidR="009C74FF" w:rsidRPr="009C0824" w:rsidTr="009C74FF">
        <w:tc>
          <w:tcPr>
            <w:cnfStyle w:val="001000000000" w:firstRow="0" w:lastRow="0" w:firstColumn="1" w:lastColumn="0" w:oddVBand="0" w:evenVBand="0" w:oddHBand="0" w:evenHBand="0" w:firstRowFirstColumn="0" w:firstRowLastColumn="0" w:lastRowFirstColumn="0" w:lastRowLastColumn="0"/>
            <w:tcW w:w="595" w:type="pct"/>
            <w:noWrap/>
            <w:hideMark/>
          </w:tcPr>
          <w:p w:rsidR="009C74FF" w:rsidRPr="009C0824" w:rsidRDefault="009C74FF" w:rsidP="008B5979">
            <w:pPr>
              <w:spacing w:before="60" w:after="60"/>
              <w:jc w:val="center"/>
              <w:rPr>
                <w:rFonts w:cs="Calibri"/>
              </w:rPr>
            </w:pPr>
            <w:r w:rsidRPr="009C0824">
              <w:rPr>
                <w:rFonts w:cs="Calibri"/>
              </w:rPr>
              <w:t>10</w:t>
            </w:r>
          </w:p>
        </w:tc>
        <w:tc>
          <w:tcPr>
            <w:tcW w:w="1025" w:type="pct"/>
            <w:noWrap/>
            <w:hideMark/>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9C0824">
              <w:rPr>
                <w:rFonts w:cs="Calibri"/>
              </w:rPr>
              <w:t>Βασικές έννοιες και ορισμοί</w:t>
            </w:r>
          </w:p>
        </w:tc>
        <w:tc>
          <w:tcPr>
            <w:tcW w:w="3380" w:type="pct"/>
            <w:vAlign w:val="center"/>
          </w:tcPr>
          <w:p w:rsidR="009C74FF" w:rsidRPr="00163811" w:rsidRDefault="009C74FF" w:rsidP="008B5979">
            <w:pPr>
              <w:cnfStyle w:val="000000000000" w:firstRow="0" w:lastRow="0" w:firstColumn="0" w:lastColumn="0" w:oddVBand="0" w:evenVBand="0" w:oddHBand="0" w:evenHBand="0" w:firstRowFirstColumn="0" w:firstRowLastColumn="0" w:lastRowFirstColumn="0" w:lastRowLastColumn="0"/>
              <w:rPr>
                <w:rFonts w:cstheme="minorHAnsi"/>
                <w:color w:val="000000"/>
                <w:lang w:eastAsia="en-IE"/>
              </w:rPr>
            </w:pPr>
            <w:r w:rsidRPr="001A7D06">
              <w:rPr>
                <w:rFonts w:cstheme="minorHAnsi"/>
                <w:color w:val="000000"/>
                <w:lang w:eastAsia="en-IE"/>
              </w:rPr>
              <w:t xml:space="preserve">Εκτιμώμενος αριθμός ετήσιων επισκεπτών των πολιτιστικών και τουριστικών χώρων που υποστηρίζονται. Η </w:t>
            </w:r>
            <w:r>
              <w:rPr>
                <w:rFonts w:cstheme="minorHAnsi"/>
                <w:color w:val="000000"/>
                <w:lang w:eastAsia="en-IE"/>
              </w:rPr>
              <w:t xml:space="preserve">τιμή στόχος αφορά τον εκτιμώμενο αριθμό επισκεπτών </w:t>
            </w:r>
            <w:r w:rsidRPr="001A7D06">
              <w:rPr>
                <w:rFonts w:cstheme="minorHAnsi"/>
                <w:color w:val="000000"/>
                <w:lang w:eastAsia="en-IE"/>
              </w:rPr>
              <w:t>ένα έτος μετά την ολοκλήρωση της παρέμβασης. Η τιμή βάσης του δείκτη αναφέρεται στον εκτιμώμενο ετήσιο αριθμό επισκεπτών των υποστηριζόμενων χώρων το έτος πριν από την έναρξη της παρέμβασης και είναι μηδενική για τους νέους πολιτιστικούς και τουριστικούς χώρους.</w:t>
            </w:r>
          </w:p>
          <w:p w:rsidR="009C74FF"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color w:val="202124"/>
                <w:lang w:eastAsia="el-GR"/>
              </w:rPr>
            </w:pPr>
            <w:r w:rsidRPr="00A63CE6">
              <w:rPr>
                <w:rFonts w:eastAsiaTheme="minorHAnsi" w:cs="Calibri"/>
                <w:color w:val="000000"/>
                <w:lang w:eastAsia="el-GR"/>
              </w:rPr>
              <w:t xml:space="preserve">Η τιμή βάσης, για έργα εκτός των νέων, </w:t>
            </w:r>
            <w:r>
              <w:rPr>
                <w:rFonts w:eastAsiaTheme="minorHAnsi" w:cs="Calibri"/>
                <w:color w:val="000000"/>
                <w:lang w:eastAsia="el-GR"/>
              </w:rPr>
              <w:t>μπορεί</w:t>
            </w:r>
            <w:r w:rsidRPr="00A63CE6">
              <w:rPr>
                <w:rFonts w:cs="Calibri"/>
                <w:color w:val="202124"/>
                <w:lang w:eastAsia="el-GR"/>
              </w:rPr>
              <w:t xml:space="preserve"> να εκτιμηθεί με βάση το μέσο αριθμό επισκεπτών που αντιστοιχεί σε έργα που χρηματοδοτήθηκαν από το Πρόγραμμα την περίοδο 2014-2020.</w:t>
            </w:r>
          </w:p>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A63CE6">
              <w:rPr>
                <w:rFonts w:cs="Calibri"/>
                <w:color w:val="202124"/>
                <w:lang w:eastAsia="el-GR"/>
              </w:rPr>
              <w:t xml:space="preserve">Η τιμή στόχος μπορεί να εκτιμηθεί μέσω προβολών, αξιοποιώντας ιστορικά </w:t>
            </w:r>
            <w:r>
              <w:rPr>
                <w:rFonts w:cs="Calibri"/>
                <w:color w:val="202124"/>
                <w:lang w:eastAsia="el-GR"/>
              </w:rPr>
              <w:t xml:space="preserve">πληθυσμιακά στοιχεία και </w:t>
            </w:r>
            <w:r w:rsidRPr="00A63CE6">
              <w:rPr>
                <w:rFonts w:cs="Calibri"/>
                <w:color w:val="202124"/>
                <w:lang w:eastAsia="el-GR"/>
              </w:rPr>
              <w:t>στοιχεία για τις τουριστικές ροές ή/και επισκέψεις</w:t>
            </w:r>
            <w:r>
              <w:rPr>
                <w:rFonts w:cs="Calibri"/>
                <w:color w:val="202124"/>
                <w:lang w:eastAsia="el-GR"/>
              </w:rPr>
              <w:t xml:space="preserve"> σημαντικών πολιτιστικών χώρων.</w:t>
            </w:r>
            <w:r w:rsidRPr="00A63CE6">
              <w:rPr>
                <w:rFonts w:cs="Calibri"/>
                <w:color w:val="202124"/>
                <w:lang w:eastAsia="el-GR"/>
              </w:rPr>
              <w:t xml:space="preserve"> </w:t>
            </w:r>
            <w:r>
              <w:rPr>
                <w:rFonts w:cs="Calibri"/>
                <w:color w:val="202124"/>
                <w:lang w:eastAsia="el-GR"/>
              </w:rPr>
              <w:t>Κατά την υλοποίηση των δράσεων</w:t>
            </w:r>
            <w:r w:rsidRPr="00A63CE6">
              <w:rPr>
                <w:rFonts w:cs="Calibri"/>
                <w:color w:val="202124"/>
                <w:lang w:eastAsia="el-GR"/>
              </w:rPr>
              <w:t>, ο στόχος μπορεί να προσαρμοστεί, ώστε να αντικατοπτρίζει τις νέες παραδοχές που προκύπτουν από την εφαρμογή του Προγράμματος.</w:t>
            </w:r>
          </w:p>
        </w:tc>
      </w:tr>
      <w:tr w:rsidR="009C74FF" w:rsidRPr="009C0824" w:rsidTr="009C74FF">
        <w:tc>
          <w:tcPr>
            <w:cnfStyle w:val="001000000000" w:firstRow="0" w:lastRow="0" w:firstColumn="1" w:lastColumn="0" w:oddVBand="0" w:evenVBand="0" w:oddHBand="0" w:evenHBand="0" w:firstRowFirstColumn="0" w:firstRowLastColumn="0" w:lastRowFirstColumn="0" w:lastRowLastColumn="0"/>
            <w:tcW w:w="595" w:type="pct"/>
            <w:noWrap/>
            <w:hideMark/>
          </w:tcPr>
          <w:p w:rsidR="009C74FF" w:rsidRPr="009C0824" w:rsidRDefault="009C74FF" w:rsidP="008B5979">
            <w:pPr>
              <w:spacing w:before="60" w:after="60"/>
              <w:jc w:val="center"/>
              <w:rPr>
                <w:rFonts w:cs="Calibri"/>
              </w:rPr>
            </w:pPr>
            <w:r w:rsidRPr="009C0824">
              <w:rPr>
                <w:rFonts w:cs="Calibri"/>
              </w:rPr>
              <w:t>11</w:t>
            </w:r>
          </w:p>
        </w:tc>
        <w:tc>
          <w:tcPr>
            <w:tcW w:w="1025" w:type="pct"/>
            <w:noWrap/>
            <w:hideMark/>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9C0824">
              <w:rPr>
                <w:rFonts w:cs="Calibri"/>
              </w:rPr>
              <w:t>Πηγή δεδομένων</w:t>
            </w:r>
          </w:p>
        </w:tc>
        <w:tc>
          <w:tcPr>
            <w:tcW w:w="3380" w:type="pct"/>
            <w:noWrap/>
            <w:vAlign w:val="center"/>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163811">
              <w:rPr>
                <w:color w:val="000000"/>
              </w:rPr>
              <w:t>Υποστηριζόμενα έργα</w:t>
            </w:r>
          </w:p>
        </w:tc>
      </w:tr>
      <w:tr w:rsidR="009C74FF" w:rsidRPr="009C0824" w:rsidTr="009C74FF">
        <w:tc>
          <w:tcPr>
            <w:cnfStyle w:val="001000000000" w:firstRow="0" w:lastRow="0" w:firstColumn="1" w:lastColumn="0" w:oddVBand="0" w:evenVBand="0" w:oddHBand="0" w:evenHBand="0" w:firstRowFirstColumn="0" w:firstRowLastColumn="0" w:lastRowFirstColumn="0" w:lastRowLastColumn="0"/>
            <w:tcW w:w="595" w:type="pct"/>
            <w:noWrap/>
            <w:hideMark/>
          </w:tcPr>
          <w:p w:rsidR="009C74FF" w:rsidRPr="009C0824" w:rsidRDefault="009C74FF" w:rsidP="008B5979">
            <w:pPr>
              <w:spacing w:before="60" w:after="60"/>
              <w:jc w:val="center"/>
              <w:rPr>
                <w:rFonts w:cs="Calibri"/>
              </w:rPr>
            </w:pPr>
            <w:r w:rsidRPr="009C0824">
              <w:rPr>
                <w:rFonts w:cs="Calibri"/>
              </w:rPr>
              <w:t>12</w:t>
            </w:r>
          </w:p>
        </w:tc>
        <w:tc>
          <w:tcPr>
            <w:tcW w:w="1025" w:type="pct"/>
            <w:noWrap/>
            <w:hideMark/>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9C0824">
              <w:rPr>
                <w:rFonts w:cs="Calibri"/>
              </w:rPr>
              <w:t>Χρόνος μέτρησης</w:t>
            </w:r>
          </w:p>
        </w:tc>
        <w:tc>
          <w:tcPr>
            <w:tcW w:w="3380" w:type="pct"/>
            <w:noWrap/>
            <w:vAlign w:val="center"/>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163811">
              <w:rPr>
                <w:color w:val="000000"/>
              </w:rPr>
              <w:t>Ένα χρόνο μετά την ολοκλήρωση των εκροών του υποστηριζόμενου έργου.</w:t>
            </w:r>
          </w:p>
        </w:tc>
      </w:tr>
      <w:tr w:rsidR="009C74FF" w:rsidRPr="009C0824" w:rsidTr="009C74FF">
        <w:tc>
          <w:tcPr>
            <w:cnfStyle w:val="001000000000" w:firstRow="0" w:lastRow="0" w:firstColumn="1" w:lastColumn="0" w:oddVBand="0" w:evenVBand="0" w:oddHBand="0" w:evenHBand="0" w:firstRowFirstColumn="0" w:firstRowLastColumn="0" w:lastRowFirstColumn="0" w:lastRowLastColumn="0"/>
            <w:tcW w:w="595" w:type="pct"/>
            <w:noWrap/>
            <w:hideMark/>
          </w:tcPr>
          <w:p w:rsidR="009C74FF" w:rsidRPr="009C0824" w:rsidRDefault="009C74FF" w:rsidP="008B5979">
            <w:pPr>
              <w:spacing w:before="60" w:after="60"/>
              <w:jc w:val="center"/>
              <w:rPr>
                <w:rFonts w:cs="Calibri"/>
              </w:rPr>
            </w:pPr>
            <w:r w:rsidRPr="009C0824">
              <w:rPr>
                <w:rFonts w:cs="Calibri"/>
              </w:rPr>
              <w:t>13</w:t>
            </w:r>
          </w:p>
        </w:tc>
        <w:tc>
          <w:tcPr>
            <w:tcW w:w="1025" w:type="pct"/>
            <w:noWrap/>
            <w:hideMark/>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9C0824">
              <w:rPr>
                <w:rFonts w:cs="Calibri"/>
              </w:rPr>
              <w:t>Άθροιση</w:t>
            </w:r>
          </w:p>
        </w:tc>
        <w:tc>
          <w:tcPr>
            <w:tcW w:w="3380" w:type="pct"/>
            <w:vAlign w:val="center"/>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163811">
              <w:rPr>
                <w:rFonts w:ascii="Times New Roman" w:hAnsi="Times New Roman"/>
                <w:color w:val="000000"/>
                <w:lang w:eastAsia="en-GB"/>
              </w:rPr>
              <w:t> </w:t>
            </w:r>
          </w:p>
        </w:tc>
      </w:tr>
      <w:tr w:rsidR="009C74FF" w:rsidRPr="009C0824" w:rsidTr="009C74FF">
        <w:tc>
          <w:tcPr>
            <w:cnfStyle w:val="001000000000" w:firstRow="0" w:lastRow="0" w:firstColumn="1" w:lastColumn="0" w:oddVBand="0" w:evenVBand="0" w:oddHBand="0" w:evenHBand="0" w:firstRowFirstColumn="0" w:firstRowLastColumn="0" w:lastRowFirstColumn="0" w:lastRowLastColumn="0"/>
            <w:tcW w:w="595" w:type="pct"/>
            <w:noWrap/>
            <w:hideMark/>
          </w:tcPr>
          <w:p w:rsidR="009C74FF" w:rsidRPr="009C0824" w:rsidRDefault="009C74FF" w:rsidP="008B5979">
            <w:pPr>
              <w:spacing w:before="60" w:after="60"/>
              <w:jc w:val="center"/>
              <w:rPr>
                <w:rFonts w:cs="Calibri"/>
              </w:rPr>
            </w:pPr>
            <w:r w:rsidRPr="009C0824">
              <w:rPr>
                <w:rFonts w:cs="Calibri"/>
              </w:rPr>
              <w:t>14</w:t>
            </w:r>
          </w:p>
        </w:tc>
        <w:tc>
          <w:tcPr>
            <w:tcW w:w="1025" w:type="pct"/>
            <w:noWrap/>
            <w:hideMark/>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9C0824">
              <w:rPr>
                <w:rFonts w:cs="Calibri"/>
              </w:rPr>
              <w:t>Αναφορές</w:t>
            </w:r>
          </w:p>
        </w:tc>
        <w:tc>
          <w:tcPr>
            <w:tcW w:w="3380" w:type="pct"/>
            <w:vAlign w:val="center"/>
          </w:tcPr>
          <w:p w:rsidR="009C74FF" w:rsidRPr="00163811" w:rsidRDefault="009C74FF" w:rsidP="008B5979">
            <w:pPr>
              <w:cnfStyle w:val="000000000000" w:firstRow="0" w:lastRow="0" w:firstColumn="0" w:lastColumn="0" w:oddVBand="0" w:evenVBand="0" w:oddHBand="0" w:evenHBand="0" w:firstRowFirstColumn="0" w:firstRowLastColumn="0" w:lastRowFirstColumn="0" w:lastRowLastColumn="0"/>
              <w:rPr>
                <w:rFonts w:ascii="Times New Roman" w:hAnsi="Times New Roman"/>
                <w:noProof/>
                <w:color w:val="000000"/>
                <w:lang w:eastAsia="en-IE"/>
              </w:rPr>
            </w:pPr>
            <w:r w:rsidRPr="00163811">
              <w:rPr>
                <w:noProof/>
                <w:color w:val="000000"/>
              </w:rPr>
              <w:t>Κανόνας 1: Αναφορές ανά ειδικό στόχο</w:t>
            </w:r>
          </w:p>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163811">
              <w:rPr>
                <w:noProof/>
                <w:color w:val="000000"/>
              </w:rPr>
              <w:t>Εκτιμήσεις για τις τιμές στόχου των ενταγμένων έργων και επιτευχθείσες τιμές</w:t>
            </w:r>
            <w:r w:rsidRPr="009E6EBE">
              <w:rPr>
                <w:noProof/>
                <w:color w:val="000000"/>
              </w:rPr>
              <w:t>, σωρευτικές μέχρι τον χρόνο αναφοράς (παράρτημα VII του ΚΚΔ, πίνακας 9).</w:t>
            </w:r>
          </w:p>
        </w:tc>
      </w:tr>
      <w:tr w:rsidR="009C74FF" w:rsidRPr="009C0824" w:rsidTr="009C74FF">
        <w:tc>
          <w:tcPr>
            <w:cnfStyle w:val="001000000000" w:firstRow="0" w:lastRow="0" w:firstColumn="1" w:lastColumn="0" w:oddVBand="0" w:evenVBand="0" w:oddHBand="0" w:evenHBand="0" w:firstRowFirstColumn="0" w:firstRowLastColumn="0" w:lastRowFirstColumn="0" w:lastRowLastColumn="0"/>
            <w:tcW w:w="595" w:type="pct"/>
            <w:noWrap/>
            <w:hideMark/>
          </w:tcPr>
          <w:p w:rsidR="009C74FF" w:rsidRPr="009C0824" w:rsidRDefault="009C74FF" w:rsidP="008B5979">
            <w:pPr>
              <w:spacing w:before="60" w:after="60"/>
              <w:jc w:val="center"/>
              <w:rPr>
                <w:rFonts w:cs="Calibri"/>
              </w:rPr>
            </w:pPr>
            <w:r w:rsidRPr="009C0824">
              <w:rPr>
                <w:rFonts w:cs="Calibri"/>
              </w:rPr>
              <w:t>15</w:t>
            </w:r>
          </w:p>
        </w:tc>
        <w:tc>
          <w:tcPr>
            <w:tcW w:w="1025" w:type="pct"/>
            <w:noWrap/>
            <w:hideMark/>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9C0824">
              <w:rPr>
                <w:rFonts w:cs="Calibri"/>
              </w:rPr>
              <w:t>Παραπομπές</w:t>
            </w:r>
          </w:p>
        </w:tc>
        <w:tc>
          <w:tcPr>
            <w:tcW w:w="3380" w:type="pct"/>
            <w:vAlign w:val="center"/>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p>
        </w:tc>
      </w:tr>
      <w:tr w:rsidR="009C74FF" w:rsidRPr="009C0824" w:rsidTr="009C74FF">
        <w:tc>
          <w:tcPr>
            <w:cnfStyle w:val="001000000000" w:firstRow="0" w:lastRow="0" w:firstColumn="1" w:lastColumn="0" w:oddVBand="0" w:evenVBand="0" w:oddHBand="0" w:evenHBand="0" w:firstRowFirstColumn="0" w:firstRowLastColumn="0" w:lastRowFirstColumn="0" w:lastRowLastColumn="0"/>
            <w:tcW w:w="595" w:type="pct"/>
            <w:noWrap/>
            <w:hideMark/>
          </w:tcPr>
          <w:p w:rsidR="009C74FF" w:rsidRPr="009C0824" w:rsidRDefault="009C74FF" w:rsidP="008B5979">
            <w:pPr>
              <w:spacing w:before="60" w:after="60"/>
              <w:jc w:val="center"/>
              <w:rPr>
                <w:rFonts w:cs="Calibri"/>
              </w:rPr>
            </w:pPr>
            <w:r w:rsidRPr="009C0824">
              <w:rPr>
                <w:rFonts w:cs="Calibri"/>
              </w:rPr>
              <w:t>16</w:t>
            </w:r>
          </w:p>
        </w:tc>
        <w:tc>
          <w:tcPr>
            <w:tcW w:w="1025" w:type="pct"/>
            <w:noWrap/>
            <w:hideMark/>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proofErr w:type="spellStart"/>
            <w:r w:rsidRPr="009C0824">
              <w:rPr>
                <w:rFonts w:cs="Calibri"/>
              </w:rPr>
              <w:t>Συσχετιζόμενος</w:t>
            </w:r>
            <w:proofErr w:type="spellEnd"/>
            <w:r w:rsidRPr="009C0824">
              <w:rPr>
                <w:rFonts w:cs="Calibri"/>
              </w:rPr>
              <w:t xml:space="preserve"> δείκτης προς χρήση από την Επιτροπή με βάση το Παράρτημα ΙΙ του Καν. ΕΤΠΑ/ΤΣ</w:t>
            </w:r>
            <w:r w:rsidRPr="009C0824" w:rsidDel="00A2362F">
              <w:rPr>
                <w:rFonts w:cs="Calibri"/>
              </w:rPr>
              <w:t xml:space="preserve"> </w:t>
            </w:r>
          </w:p>
        </w:tc>
        <w:tc>
          <w:tcPr>
            <w:tcW w:w="3380" w:type="pct"/>
            <w:noWrap/>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p>
        </w:tc>
      </w:tr>
      <w:tr w:rsidR="009C74FF" w:rsidRPr="009C0824" w:rsidTr="009C74FF">
        <w:tc>
          <w:tcPr>
            <w:cnfStyle w:val="001000000000" w:firstRow="0" w:lastRow="0" w:firstColumn="1" w:lastColumn="0" w:oddVBand="0" w:evenVBand="0" w:oddHBand="0" w:evenHBand="0" w:firstRowFirstColumn="0" w:firstRowLastColumn="0" w:lastRowFirstColumn="0" w:lastRowLastColumn="0"/>
            <w:tcW w:w="595" w:type="pct"/>
            <w:noWrap/>
            <w:hideMark/>
          </w:tcPr>
          <w:p w:rsidR="009C74FF" w:rsidRPr="009C0824" w:rsidRDefault="009C74FF" w:rsidP="008B5979">
            <w:pPr>
              <w:spacing w:before="60" w:after="60"/>
              <w:jc w:val="center"/>
              <w:rPr>
                <w:rFonts w:cs="Calibri"/>
              </w:rPr>
            </w:pPr>
            <w:r w:rsidRPr="009C0824">
              <w:rPr>
                <w:rFonts w:cs="Calibri"/>
              </w:rPr>
              <w:t>17</w:t>
            </w:r>
          </w:p>
        </w:tc>
        <w:tc>
          <w:tcPr>
            <w:tcW w:w="1025" w:type="pct"/>
            <w:noWrap/>
            <w:hideMark/>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9C0824">
              <w:rPr>
                <w:rFonts w:cs="Calibri"/>
              </w:rPr>
              <w:t>Σημειώσεις</w:t>
            </w:r>
          </w:p>
        </w:tc>
        <w:tc>
          <w:tcPr>
            <w:tcW w:w="3380" w:type="pct"/>
          </w:tcPr>
          <w:p w:rsidR="009C74FF" w:rsidRPr="009C0824" w:rsidRDefault="009C74FF" w:rsidP="008B5979">
            <w:pPr>
              <w:spacing w:before="60" w:after="60"/>
              <w:cnfStyle w:val="000000000000" w:firstRow="0" w:lastRow="0" w:firstColumn="0" w:lastColumn="0" w:oddVBand="0" w:evenVBand="0" w:oddHBand="0" w:evenHBand="0" w:firstRowFirstColumn="0" w:firstRowLastColumn="0" w:lastRowFirstColumn="0" w:lastRowLastColumn="0"/>
              <w:rPr>
                <w:rFonts w:cs="Calibri"/>
              </w:rPr>
            </w:pPr>
          </w:p>
        </w:tc>
      </w:tr>
    </w:tbl>
    <w:p w:rsidR="009C74FF" w:rsidRDefault="009C74FF" w:rsidP="009C74FF"/>
    <w:p w:rsidR="009C74FF" w:rsidRDefault="009C74FF" w:rsidP="00A7675A"/>
    <w:sectPr w:rsidR="009C74F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38133A"/>
    <w:multiLevelType w:val="multilevel"/>
    <w:tmpl w:val="0408001D"/>
    <w:styleLink w:val="a"/>
    <w:lvl w:ilvl="0">
      <w:start w:val="1"/>
      <mc:AlternateContent>
        <mc:Choice Requires="w14">
          <w:numFmt w:val="custom" w:format="α, β, γ, ..."/>
        </mc:Choice>
        <mc:Fallback>
          <w:numFmt w:val="decimal"/>
        </mc:Fallback>
      </mc:AlternateContent>
      <w:lvlText w:val="%1)"/>
      <w:lvlJc w:val="left"/>
      <w:pPr>
        <w:ind w:left="360" w:hanging="360"/>
      </w:pPr>
      <w:rPr>
        <w:rFonts w:ascii="Tahoma" w:hAnsi="Tahoma"/>
        <w:sz w:val="22"/>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4C8D0104"/>
    <w:multiLevelType w:val="hybridMultilevel"/>
    <w:tmpl w:val="341204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53F752A"/>
    <w:multiLevelType w:val="hybridMultilevel"/>
    <w:tmpl w:val="5950B9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DF15A45"/>
    <w:multiLevelType w:val="multilevel"/>
    <w:tmpl w:val="DBBC3682"/>
    <w:lvl w:ilvl="0">
      <w:start w:val="1"/>
      <w:numFmt w:val="decimal"/>
      <w:pStyle w:val="1"/>
      <w:lvlText w:val="%1."/>
      <w:lvlJc w:val="left"/>
      <w:pPr>
        <w:ind w:left="432" w:hanging="432"/>
      </w:pPr>
      <w:rPr>
        <w:rFonts w:hint="default"/>
        <w:b/>
        <w:bCs/>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0" w:firstLine="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abstractNumId w:val="3"/>
  </w:num>
  <w:num w:numId="2">
    <w:abstractNumId w:val="0"/>
  </w:num>
  <w:num w:numId="3">
    <w:abstractNumId w:val="1"/>
  </w:num>
  <w:num w:numId="4">
    <w:abstractNumId w:val="3"/>
  </w:num>
  <w:num w:numId="5">
    <w:abstractNumId w:val="2"/>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719"/>
    <w:rsid w:val="001A0D5F"/>
    <w:rsid w:val="003653A6"/>
    <w:rsid w:val="00804115"/>
    <w:rsid w:val="009C74FF"/>
    <w:rsid w:val="009F3719"/>
    <w:rsid w:val="00A7675A"/>
    <w:rsid w:val="00B15098"/>
    <w:rsid w:val="00F428A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1009D"/>
  <w15:chartTrackingRefBased/>
  <w15:docId w15:val="{57BC6471-662D-418D-817D-714FAA85D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F3719"/>
    <w:pPr>
      <w:jc w:val="both"/>
    </w:pPr>
    <w:rPr>
      <w:rFonts w:ascii="Calibri" w:eastAsia="Times New Roman" w:hAnsi="Calibri" w:cs="Times New Roman"/>
    </w:rPr>
  </w:style>
  <w:style w:type="paragraph" w:styleId="1">
    <w:name w:val="heading 1"/>
    <w:basedOn w:val="a0"/>
    <w:next w:val="a0"/>
    <w:link w:val="1Char"/>
    <w:uiPriority w:val="9"/>
    <w:qFormat/>
    <w:rsid w:val="009F3719"/>
    <w:pPr>
      <w:keepNext/>
      <w:keepLines/>
      <w:pageBreakBefore/>
      <w:numPr>
        <w:numId w:val="1"/>
      </w:numPr>
      <w:spacing w:before="240" w:after="0" w:line="240" w:lineRule="auto"/>
      <w:outlineLvl w:val="0"/>
    </w:pPr>
    <w:rPr>
      <w:rFonts w:eastAsiaTheme="majorEastAsia" w:cs="Calibri"/>
      <w:b/>
      <w:bCs/>
      <w:sz w:val="32"/>
      <w:szCs w:val="32"/>
    </w:rPr>
  </w:style>
  <w:style w:type="paragraph" w:styleId="2">
    <w:name w:val="heading 2"/>
    <w:basedOn w:val="a0"/>
    <w:next w:val="a0"/>
    <w:link w:val="2Char"/>
    <w:uiPriority w:val="9"/>
    <w:unhideWhenUsed/>
    <w:qFormat/>
    <w:rsid w:val="009F3719"/>
    <w:pPr>
      <w:keepNext/>
      <w:keepLines/>
      <w:numPr>
        <w:ilvl w:val="1"/>
        <w:numId w:val="1"/>
      </w:numPr>
      <w:spacing w:before="240" w:after="60" w:line="240" w:lineRule="auto"/>
      <w:outlineLvl w:val="1"/>
    </w:pPr>
    <w:rPr>
      <w:rFonts w:ascii="Calibri Light" w:hAnsi="Calibri Light" w:cs="Tahoma"/>
      <w:sz w:val="28"/>
      <w:szCs w:val="28"/>
    </w:rPr>
  </w:style>
  <w:style w:type="paragraph" w:styleId="3">
    <w:name w:val="heading 3"/>
    <w:basedOn w:val="a0"/>
    <w:next w:val="a0"/>
    <w:link w:val="3Char"/>
    <w:uiPriority w:val="9"/>
    <w:unhideWhenUsed/>
    <w:qFormat/>
    <w:rsid w:val="009F3719"/>
    <w:pPr>
      <w:keepNext/>
      <w:keepLines/>
      <w:numPr>
        <w:ilvl w:val="2"/>
        <w:numId w:val="1"/>
      </w:numPr>
      <w:spacing w:before="240" w:after="60"/>
      <w:outlineLvl w:val="2"/>
    </w:pPr>
    <w:rPr>
      <w:rFonts w:ascii="Calibri Light" w:hAnsi="Calibri Light"/>
      <w:sz w:val="24"/>
      <w:szCs w:val="24"/>
    </w:rPr>
  </w:style>
  <w:style w:type="paragraph" w:styleId="4">
    <w:name w:val="heading 4"/>
    <w:basedOn w:val="a0"/>
    <w:next w:val="a0"/>
    <w:link w:val="4Char"/>
    <w:uiPriority w:val="9"/>
    <w:unhideWhenUsed/>
    <w:qFormat/>
    <w:rsid w:val="009F3719"/>
    <w:pPr>
      <w:keepNext/>
      <w:keepLines/>
      <w:numPr>
        <w:ilvl w:val="3"/>
        <w:numId w:val="1"/>
      </w:numPr>
      <w:spacing w:before="40" w:after="0"/>
      <w:outlineLvl w:val="3"/>
    </w:pPr>
    <w:rPr>
      <w:rFonts w:ascii="Calibri Light" w:hAnsi="Calibri Light"/>
      <w:i/>
      <w:iCs/>
      <w:color w:val="2F5496"/>
    </w:rPr>
  </w:style>
  <w:style w:type="paragraph" w:styleId="5">
    <w:name w:val="heading 5"/>
    <w:basedOn w:val="a0"/>
    <w:next w:val="a0"/>
    <w:link w:val="5Char"/>
    <w:uiPriority w:val="9"/>
    <w:unhideWhenUsed/>
    <w:qFormat/>
    <w:rsid w:val="009F3719"/>
    <w:pPr>
      <w:keepNext/>
      <w:keepLines/>
      <w:numPr>
        <w:ilvl w:val="4"/>
        <w:numId w:val="1"/>
      </w:numPr>
      <w:spacing w:before="40" w:after="0"/>
      <w:outlineLvl w:val="4"/>
    </w:pPr>
    <w:rPr>
      <w:rFonts w:ascii="Calibri Light" w:hAnsi="Calibri Light"/>
      <w:color w:val="2F5496"/>
    </w:rPr>
  </w:style>
  <w:style w:type="paragraph" w:styleId="6">
    <w:name w:val="heading 6"/>
    <w:basedOn w:val="a0"/>
    <w:next w:val="a0"/>
    <w:link w:val="6Char"/>
    <w:uiPriority w:val="9"/>
    <w:semiHidden/>
    <w:unhideWhenUsed/>
    <w:qFormat/>
    <w:rsid w:val="009F3719"/>
    <w:pPr>
      <w:keepNext/>
      <w:keepLines/>
      <w:numPr>
        <w:ilvl w:val="5"/>
        <w:numId w:val="1"/>
      </w:numPr>
      <w:spacing w:before="40" w:after="0"/>
      <w:outlineLvl w:val="5"/>
    </w:pPr>
    <w:rPr>
      <w:rFonts w:ascii="Calibri Light" w:hAnsi="Calibri Light"/>
      <w:color w:val="1F3864"/>
    </w:rPr>
  </w:style>
  <w:style w:type="paragraph" w:styleId="7">
    <w:name w:val="heading 7"/>
    <w:basedOn w:val="a0"/>
    <w:next w:val="a0"/>
    <w:link w:val="7Char"/>
    <w:uiPriority w:val="9"/>
    <w:semiHidden/>
    <w:unhideWhenUsed/>
    <w:qFormat/>
    <w:rsid w:val="009F3719"/>
    <w:pPr>
      <w:keepNext/>
      <w:keepLines/>
      <w:numPr>
        <w:ilvl w:val="6"/>
        <w:numId w:val="1"/>
      </w:numPr>
      <w:spacing w:before="40" w:after="0"/>
      <w:outlineLvl w:val="6"/>
    </w:pPr>
    <w:rPr>
      <w:rFonts w:ascii="Calibri Light" w:hAnsi="Calibri Light"/>
      <w:i/>
      <w:iCs/>
      <w:color w:val="1F3864"/>
    </w:rPr>
  </w:style>
  <w:style w:type="paragraph" w:styleId="8">
    <w:name w:val="heading 8"/>
    <w:basedOn w:val="a0"/>
    <w:next w:val="a0"/>
    <w:link w:val="8Char"/>
    <w:uiPriority w:val="9"/>
    <w:semiHidden/>
    <w:unhideWhenUsed/>
    <w:qFormat/>
    <w:rsid w:val="009F3719"/>
    <w:pPr>
      <w:keepNext/>
      <w:keepLines/>
      <w:numPr>
        <w:ilvl w:val="7"/>
        <w:numId w:val="1"/>
      </w:numPr>
      <w:spacing w:before="40" w:after="0"/>
      <w:outlineLvl w:val="7"/>
    </w:pPr>
    <w:rPr>
      <w:rFonts w:ascii="Calibri Light" w:hAnsi="Calibri Light"/>
      <w:color w:val="262626"/>
      <w:sz w:val="21"/>
      <w:szCs w:val="21"/>
    </w:rPr>
  </w:style>
  <w:style w:type="paragraph" w:styleId="9">
    <w:name w:val="heading 9"/>
    <w:basedOn w:val="a0"/>
    <w:next w:val="a0"/>
    <w:link w:val="9Char"/>
    <w:uiPriority w:val="9"/>
    <w:semiHidden/>
    <w:unhideWhenUsed/>
    <w:qFormat/>
    <w:rsid w:val="009F3719"/>
    <w:pPr>
      <w:keepNext/>
      <w:keepLines/>
      <w:numPr>
        <w:ilvl w:val="8"/>
        <w:numId w:val="1"/>
      </w:numPr>
      <w:spacing w:before="40" w:after="0"/>
      <w:outlineLvl w:val="8"/>
    </w:pPr>
    <w:rPr>
      <w:rFonts w:ascii="Calibri Light" w:hAnsi="Calibri Light"/>
      <w:i/>
      <w:iCs/>
      <w:color w:val="262626"/>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9F3719"/>
    <w:rPr>
      <w:rFonts w:ascii="Calibri" w:eastAsiaTheme="majorEastAsia" w:hAnsi="Calibri" w:cs="Calibri"/>
      <w:b/>
      <w:bCs/>
      <w:sz w:val="32"/>
      <w:szCs w:val="32"/>
    </w:rPr>
  </w:style>
  <w:style w:type="character" w:customStyle="1" w:styleId="2Char">
    <w:name w:val="Επικεφαλίδα 2 Char"/>
    <w:basedOn w:val="a1"/>
    <w:link w:val="2"/>
    <w:uiPriority w:val="9"/>
    <w:rsid w:val="009F3719"/>
    <w:rPr>
      <w:rFonts w:ascii="Calibri Light" w:eastAsia="Times New Roman" w:hAnsi="Calibri Light" w:cs="Tahoma"/>
      <w:sz w:val="28"/>
      <w:szCs w:val="28"/>
    </w:rPr>
  </w:style>
  <w:style w:type="character" w:customStyle="1" w:styleId="3Char">
    <w:name w:val="Επικεφαλίδα 3 Char"/>
    <w:basedOn w:val="a1"/>
    <w:link w:val="3"/>
    <w:uiPriority w:val="9"/>
    <w:rsid w:val="009F3719"/>
    <w:rPr>
      <w:rFonts w:ascii="Calibri Light" w:eastAsia="Times New Roman" w:hAnsi="Calibri Light" w:cs="Times New Roman"/>
      <w:sz w:val="24"/>
      <w:szCs w:val="24"/>
    </w:rPr>
  </w:style>
  <w:style w:type="character" w:customStyle="1" w:styleId="4Char">
    <w:name w:val="Επικεφαλίδα 4 Char"/>
    <w:basedOn w:val="a1"/>
    <w:link w:val="4"/>
    <w:uiPriority w:val="9"/>
    <w:rsid w:val="009F3719"/>
    <w:rPr>
      <w:rFonts w:ascii="Calibri Light" w:eastAsia="Times New Roman" w:hAnsi="Calibri Light" w:cs="Times New Roman"/>
      <w:i/>
      <w:iCs/>
      <w:color w:val="2F5496"/>
    </w:rPr>
  </w:style>
  <w:style w:type="character" w:customStyle="1" w:styleId="5Char">
    <w:name w:val="Επικεφαλίδα 5 Char"/>
    <w:basedOn w:val="a1"/>
    <w:link w:val="5"/>
    <w:uiPriority w:val="9"/>
    <w:rsid w:val="009F3719"/>
    <w:rPr>
      <w:rFonts w:ascii="Calibri Light" w:eastAsia="Times New Roman" w:hAnsi="Calibri Light" w:cs="Times New Roman"/>
      <w:color w:val="2F5496"/>
    </w:rPr>
  </w:style>
  <w:style w:type="character" w:customStyle="1" w:styleId="6Char">
    <w:name w:val="Επικεφαλίδα 6 Char"/>
    <w:basedOn w:val="a1"/>
    <w:link w:val="6"/>
    <w:uiPriority w:val="9"/>
    <w:semiHidden/>
    <w:rsid w:val="009F3719"/>
    <w:rPr>
      <w:rFonts w:ascii="Calibri Light" w:eastAsia="Times New Roman" w:hAnsi="Calibri Light" w:cs="Times New Roman"/>
      <w:color w:val="1F3864"/>
    </w:rPr>
  </w:style>
  <w:style w:type="character" w:customStyle="1" w:styleId="7Char">
    <w:name w:val="Επικεφαλίδα 7 Char"/>
    <w:basedOn w:val="a1"/>
    <w:link w:val="7"/>
    <w:uiPriority w:val="9"/>
    <w:semiHidden/>
    <w:rsid w:val="009F3719"/>
    <w:rPr>
      <w:rFonts w:ascii="Calibri Light" w:eastAsia="Times New Roman" w:hAnsi="Calibri Light" w:cs="Times New Roman"/>
      <w:i/>
      <w:iCs/>
      <w:color w:val="1F3864"/>
    </w:rPr>
  </w:style>
  <w:style w:type="character" w:customStyle="1" w:styleId="8Char">
    <w:name w:val="Επικεφαλίδα 8 Char"/>
    <w:basedOn w:val="a1"/>
    <w:link w:val="8"/>
    <w:uiPriority w:val="9"/>
    <w:semiHidden/>
    <w:rsid w:val="009F3719"/>
    <w:rPr>
      <w:rFonts w:ascii="Calibri Light" w:eastAsia="Times New Roman" w:hAnsi="Calibri Light" w:cs="Times New Roman"/>
      <w:color w:val="262626"/>
      <w:sz w:val="21"/>
      <w:szCs w:val="21"/>
    </w:rPr>
  </w:style>
  <w:style w:type="character" w:customStyle="1" w:styleId="9Char">
    <w:name w:val="Επικεφαλίδα 9 Char"/>
    <w:basedOn w:val="a1"/>
    <w:link w:val="9"/>
    <w:uiPriority w:val="9"/>
    <w:semiHidden/>
    <w:rsid w:val="009F3719"/>
    <w:rPr>
      <w:rFonts w:ascii="Calibri Light" w:eastAsia="Times New Roman" w:hAnsi="Calibri Light" w:cs="Times New Roman"/>
      <w:i/>
      <w:iCs/>
      <w:color w:val="262626"/>
      <w:sz w:val="21"/>
      <w:szCs w:val="21"/>
    </w:rPr>
  </w:style>
  <w:style w:type="table" w:customStyle="1" w:styleId="Style1">
    <w:name w:val="Style1"/>
    <w:basedOn w:val="a2"/>
    <w:uiPriority w:val="99"/>
    <w:rsid w:val="009F3719"/>
    <w:pPr>
      <w:spacing w:after="0" w:line="240" w:lineRule="auto"/>
    </w:pPr>
    <w:rPr>
      <w:rFonts w:ascii="Calibri" w:eastAsia="Times New Roman" w:hAnsi="Calibri" w:cs="Times New Roman"/>
      <w:sz w:val="20"/>
      <w:szCs w:val="20"/>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cPr>
      <w:shd w:val="clear" w:color="auto" w:fill="auto"/>
    </w:tc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numbering" w:customStyle="1" w:styleId="a">
    <w:name w:val="Ελληνικά"/>
    <w:uiPriority w:val="99"/>
    <w:rsid w:val="001A0D5F"/>
    <w:pPr>
      <w:numPr>
        <w:numId w:val="2"/>
      </w:numPr>
    </w:pPr>
  </w:style>
  <w:style w:type="table" w:customStyle="1" w:styleId="1-12">
    <w:name w:val="Πίνακας 1 με ανοιχτόχρωμο πλέγμα - Έμφαση 12"/>
    <w:basedOn w:val="a2"/>
    <w:uiPriority w:val="46"/>
    <w:rsid w:val="001A0D5F"/>
    <w:pPr>
      <w:spacing w:after="0" w:line="240" w:lineRule="auto"/>
    </w:pPr>
    <w:rPr>
      <w:rFonts w:ascii="Calibri" w:eastAsia="Times New Roman" w:hAnsi="Calibri" w:cs="Times New Roman"/>
      <w:sz w:val="20"/>
      <w:szCs w:val="20"/>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a4">
    <w:name w:val="List Paragraph"/>
    <w:aliases w:val="Itemize"/>
    <w:basedOn w:val="a0"/>
    <w:link w:val="Char"/>
    <w:uiPriority w:val="34"/>
    <w:qFormat/>
    <w:rsid w:val="00804115"/>
    <w:pPr>
      <w:ind w:left="720"/>
      <w:contextualSpacing/>
    </w:pPr>
  </w:style>
  <w:style w:type="character" w:customStyle="1" w:styleId="Char">
    <w:name w:val="Παράγραφος λίστας Char"/>
    <w:aliases w:val="Itemize Char"/>
    <w:basedOn w:val="a1"/>
    <w:link w:val="a4"/>
    <w:uiPriority w:val="34"/>
    <w:rsid w:val="00804115"/>
    <w:rPr>
      <w:rFonts w:ascii="Calibri" w:eastAsia="Times New Roman" w:hAnsi="Calibri" w:cs="Times New Roman"/>
    </w:rPr>
  </w:style>
  <w:style w:type="table" w:styleId="a5">
    <w:name w:val="Table Grid"/>
    <w:basedOn w:val="a2"/>
    <w:uiPriority w:val="39"/>
    <w:rsid w:val="0080411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ίνακας 1 με ανοιχτόχρωμο πλέγμα1"/>
    <w:basedOn w:val="a2"/>
    <w:uiPriority w:val="46"/>
    <w:rsid w:val="00804115"/>
    <w:pPr>
      <w:spacing w:after="0" w:line="240" w:lineRule="auto"/>
    </w:pPr>
    <w:rPr>
      <w:rFonts w:ascii="Calibri" w:eastAsia="Times New Roman" w:hAnsi="Calibri" w:cs="Times New Roman"/>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323</Words>
  <Characters>1748</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ΛΙΝΑΡΔΟΥ ΒΑΝΕΣΣΑ</dc:creator>
  <cp:keywords/>
  <dc:description/>
  <cp:lastModifiedBy>ΚΑΡΑΜΑΝΟΣ ΑΝΔΡΕΑΣ</cp:lastModifiedBy>
  <cp:revision>2</cp:revision>
  <cp:lastPrinted>2024-02-15T08:05:00Z</cp:lastPrinted>
  <dcterms:created xsi:type="dcterms:W3CDTF">2024-02-15T08:06:00Z</dcterms:created>
  <dcterms:modified xsi:type="dcterms:W3CDTF">2024-02-15T08:06:00Z</dcterms:modified>
</cp:coreProperties>
</file>